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54781" w:rsidRDefault="00D27D27" w14:paraId="45A02862" w14:textId="43F0BE56">
      <w:r>
        <w:rPr>
          <w:noProof/>
        </w:rPr>
        <w:drawing>
          <wp:inline distT="0" distB="0" distL="0" distR="0" wp14:anchorId="28EEE88A" wp14:editId="46BFB788">
            <wp:extent cx="790575" cy="67627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0575" cy="676275"/>
                    </a:xfrm>
                    <a:prstGeom prst="rect">
                      <a:avLst/>
                    </a:prstGeom>
                    <a:noFill/>
                    <a:ln>
                      <a:noFill/>
                    </a:ln>
                  </pic:spPr>
                </pic:pic>
              </a:graphicData>
            </a:graphic>
          </wp:inline>
        </w:drawing>
      </w:r>
    </w:p>
    <w:p w:rsidR="00654781" w:rsidRDefault="00616F53" w14:paraId="2C3A1590" w14:textId="77777777">
      <w:pPr>
        <w:pStyle w:val="Heading1"/>
      </w:pPr>
      <w:r>
        <w:t>Offer to students seeking Extra-Mural Studies (EMS) with the Animal &amp; Plant Health Agency</w:t>
      </w:r>
    </w:p>
    <w:p w:rsidR="00654781" w:rsidRDefault="00616F53" w14:paraId="4B5A069C" w14:textId="77777777">
      <w:pPr>
        <w:rPr>
          <w:bCs/>
          <w:szCs w:val="24"/>
        </w:rPr>
      </w:pPr>
      <w:r>
        <w:rPr>
          <w:bCs/>
          <w:szCs w:val="24"/>
        </w:rPr>
        <w:t>The Animal &amp; Plant Health Agency (APHA) offers the opportunity to see veterinary work from a non-practice perspective. Whichever option you choose, you are sure to experience something rather different from other EMS placements.</w:t>
      </w:r>
    </w:p>
    <w:p w:rsidR="00654781" w:rsidRDefault="00616F53" w14:paraId="57BC6B95" w14:textId="77777777">
      <w:pPr>
        <w:pStyle w:val="Heading1"/>
      </w:pPr>
      <w:r>
        <w:t>What can APHA offer?</w:t>
      </w:r>
    </w:p>
    <w:p w:rsidR="00654781" w:rsidRDefault="00616F53" w14:paraId="727815F5" w14:textId="77777777">
      <w:pPr>
        <w:numPr>
          <w:ilvl w:val="0"/>
          <w:numId w:val="8"/>
        </w:numPr>
      </w:pPr>
      <w:r>
        <w:t xml:space="preserve">An opportunity to develop veterinary professional skills, in line with the </w:t>
      </w:r>
      <w:hyperlink w:history="1" r:id="rId13">
        <w:r>
          <w:rPr>
            <w:rStyle w:val="Hyperlink"/>
          </w:rPr>
          <w:t>RCVS EMS aims</w:t>
        </w:r>
      </w:hyperlink>
      <w:r>
        <w:t xml:space="preserve"> and </w:t>
      </w:r>
      <w:hyperlink w:history="1" r:id="rId14">
        <w:r>
          <w:rPr>
            <w:rStyle w:val="Hyperlink"/>
          </w:rPr>
          <w:t>Day 1 competences</w:t>
        </w:r>
      </w:hyperlink>
      <w:r>
        <w:t>, with a particular focus on state veterinary medicine, including diagnostic services.</w:t>
      </w:r>
    </w:p>
    <w:p w:rsidR="00654781" w:rsidRDefault="00616F53" w14:paraId="03EF4840" w14:textId="77777777">
      <w:pPr>
        <w:numPr>
          <w:ilvl w:val="0"/>
          <w:numId w:val="8"/>
        </w:numPr>
      </w:pPr>
      <w:r>
        <w:t>Health and safety aspects of your participation clearly explained, and risk assessments made available where necessary. In certain cases, the limits of your involvement in APHA work will be explained and adhered to.</w:t>
      </w:r>
    </w:p>
    <w:p w:rsidR="00654781" w:rsidRDefault="00616F53" w14:paraId="0DB376A0" w14:textId="77777777">
      <w:pPr>
        <w:numPr>
          <w:ilvl w:val="0"/>
          <w:numId w:val="8"/>
        </w:numPr>
      </w:pPr>
      <w:r>
        <w:t>A named person to act as your mentor before and during your placement.</w:t>
      </w:r>
    </w:p>
    <w:p w:rsidR="00654781" w:rsidRDefault="00616F53" w14:paraId="38DA9485" w14:textId="77777777">
      <w:pPr>
        <w:numPr>
          <w:ilvl w:val="0"/>
          <w:numId w:val="8"/>
        </w:numPr>
      </w:pPr>
      <w:r>
        <w:t xml:space="preserve">A </w:t>
      </w:r>
      <w:proofErr w:type="gramStart"/>
      <w:r>
        <w:t>high quality</w:t>
      </w:r>
      <w:proofErr w:type="gramEnd"/>
      <w:r>
        <w:t xml:space="preserve"> experience including meeting people who do a range of government work in our multidisciplinary teams. Specific tasks, cases or events cannot be guaranteed during your </w:t>
      </w:r>
      <w:proofErr w:type="gramStart"/>
      <w:r>
        <w:t>placement</w:t>
      </w:r>
      <w:proofErr w:type="gramEnd"/>
      <w:r>
        <w:t xml:space="preserve"> but we will aim to provide you with an interesting and informative experience.</w:t>
      </w:r>
    </w:p>
    <w:p w:rsidR="00654781" w:rsidRDefault="00616F53" w14:paraId="3480753A" w14:textId="77777777">
      <w:pPr>
        <w:pStyle w:val="Heading1"/>
      </w:pPr>
      <w:r>
        <w:t xml:space="preserve">Eligibility  </w:t>
      </w:r>
    </w:p>
    <w:p w:rsidR="00654781" w:rsidRDefault="00616F53" w14:paraId="3F1E13C7" w14:textId="3A84E970">
      <w:pPr>
        <w:numPr>
          <w:ilvl w:val="0"/>
          <w:numId w:val="8"/>
        </w:numPr>
        <w:rPr/>
      </w:pPr>
      <w:r w:rsidR="00616F53">
        <w:rPr/>
        <w:t>You should be a veterinary student</w:t>
      </w:r>
      <w:r w:rsidRPr="755675A6" w:rsidR="00616F53">
        <w:rPr>
          <w:b w:val="1"/>
          <w:bCs w:val="1"/>
        </w:rPr>
        <w:t xml:space="preserve"> </w:t>
      </w:r>
      <w:r w:rsidR="00616F53">
        <w:rPr/>
        <w:t>and</w:t>
      </w:r>
      <w:r w:rsidRPr="755675A6" w:rsidR="00616F53">
        <w:rPr>
          <w:b w:val="1"/>
          <w:bCs w:val="1"/>
        </w:rPr>
        <w:t xml:space="preserve"> </w:t>
      </w:r>
      <w:r w:rsidR="00616F53">
        <w:rPr/>
        <w:t>either studying at a UK university or resident in the UK and studying abroad</w:t>
      </w:r>
      <w:r w:rsidR="27A2E385">
        <w:rPr/>
        <w:t>.</w:t>
      </w:r>
    </w:p>
    <w:p w:rsidR="00654781" w:rsidRDefault="00616F53" w14:paraId="7FE98DBC" w14:textId="77777777">
      <w:pPr>
        <w:numPr>
          <w:ilvl w:val="0"/>
          <w:numId w:val="8"/>
        </w:numPr>
      </w:pPr>
      <w:r>
        <w:rPr>
          <w:szCs w:val="24"/>
        </w:rPr>
        <w:t>You should be undertaking clinical training which must be in the final two years of your course (4</w:t>
      </w:r>
      <w:r>
        <w:rPr>
          <w:szCs w:val="24"/>
          <w:vertAlign w:val="superscript"/>
        </w:rPr>
        <w:t>th</w:t>
      </w:r>
      <w:r>
        <w:rPr>
          <w:szCs w:val="24"/>
        </w:rPr>
        <w:t>/5</w:t>
      </w:r>
      <w:r>
        <w:rPr>
          <w:szCs w:val="24"/>
          <w:vertAlign w:val="superscript"/>
        </w:rPr>
        <w:t>th</w:t>
      </w:r>
      <w:r>
        <w:rPr>
          <w:szCs w:val="24"/>
        </w:rPr>
        <w:t xml:space="preserve"> years at most universities or 5</w:t>
      </w:r>
      <w:r>
        <w:rPr>
          <w:szCs w:val="24"/>
          <w:vertAlign w:val="superscript"/>
        </w:rPr>
        <w:t>th</w:t>
      </w:r>
      <w:r>
        <w:rPr>
          <w:szCs w:val="24"/>
        </w:rPr>
        <w:t>/6</w:t>
      </w:r>
      <w:r>
        <w:rPr>
          <w:szCs w:val="24"/>
          <w:vertAlign w:val="superscript"/>
        </w:rPr>
        <w:t>th</w:t>
      </w:r>
      <w:r>
        <w:rPr>
          <w:szCs w:val="24"/>
        </w:rPr>
        <w:t xml:space="preserve"> years at Cambridge). Any alternative arrangement can be discussed with APHA on a case-by-case basis and will be subject to availability; for example, we are willing to consider recent graduates.  </w:t>
      </w:r>
    </w:p>
    <w:p w:rsidR="00654781" w:rsidRDefault="00616F53" w14:paraId="3DEF5A56" w14:textId="77777777">
      <w:pPr>
        <w:numPr>
          <w:ilvl w:val="0"/>
          <w:numId w:val="8"/>
        </w:numPr>
        <w:rPr>
          <w:szCs w:val="24"/>
        </w:rPr>
      </w:pPr>
      <w:r>
        <w:rPr>
          <w:szCs w:val="24"/>
        </w:rPr>
        <w:t>Apply for a placement using the application form. From January each year, bookings are open for January-December the following year however please note that all placement dates are provisional until final confirmation is received approximately one month before placement date.</w:t>
      </w:r>
    </w:p>
    <w:p w:rsidR="00654781" w:rsidRDefault="00616F53" w14:paraId="22696498" w14:textId="77777777">
      <w:pPr>
        <w:numPr>
          <w:ilvl w:val="0"/>
          <w:numId w:val="8"/>
        </w:numPr>
        <w:rPr>
          <w:szCs w:val="24"/>
        </w:rPr>
      </w:pPr>
      <w:r>
        <w:rPr>
          <w:szCs w:val="24"/>
        </w:rPr>
        <w:t xml:space="preserve">Before the placement starts, you will need to obtain health clearance from APHA’s Occupational Health department. The relevant forms will be sent to you approximately three months before your placement start date. Complete and return them as soon as possible, as without relevant health clearance, the placement will not be confirmed. </w:t>
      </w:r>
    </w:p>
    <w:p w:rsidR="00654781" w:rsidRDefault="00616F53" w14:paraId="4044DC68" w14:textId="77777777">
      <w:pPr>
        <w:numPr>
          <w:ilvl w:val="0"/>
          <w:numId w:val="8"/>
        </w:numPr>
      </w:pPr>
      <w:r>
        <w:rPr>
          <w:szCs w:val="24"/>
        </w:rPr>
        <w:t xml:space="preserve">Note that it is </w:t>
      </w:r>
      <w:r>
        <w:rPr>
          <w:b/>
          <w:bCs/>
          <w:szCs w:val="24"/>
        </w:rPr>
        <w:t>mandatory</w:t>
      </w:r>
      <w:r>
        <w:rPr>
          <w:szCs w:val="24"/>
        </w:rPr>
        <w:t xml:space="preserve"> to have had a tetanus vaccination </w:t>
      </w:r>
      <w:proofErr w:type="gramStart"/>
      <w:r>
        <w:rPr>
          <w:szCs w:val="24"/>
        </w:rPr>
        <w:t>in order to</w:t>
      </w:r>
      <w:proofErr w:type="gramEnd"/>
      <w:r>
        <w:rPr>
          <w:szCs w:val="24"/>
        </w:rPr>
        <w:t xml:space="preserve"> undertake an EMS placement at APHA (excluding the Vets in Government week in London). </w:t>
      </w:r>
      <w:bookmarkStart w:name="_Hlk84495003" w:id="0"/>
      <w:r>
        <w:rPr>
          <w:szCs w:val="24"/>
        </w:rPr>
        <w:t xml:space="preserve">Tuberculosis (BCG) vaccination is also </w:t>
      </w:r>
      <w:r>
        <w:rPr>
          <w:b/>
          <w:bCs/>
          <w:szCs w:val="24"/>
        </w:rPr>
        <w:t>mandatory</w:t>
      </w:r>
      <w:r>
        <w:rPr>
          <w:szCs w:val="24"/>
        </w:rPr>
        <w:t xml:space="preserve"> for placements in Pathology &amp; Animal Sciences at </w:t>
      </w:r>
      <w:r>
        <w:rPr>
          <w:szCs w:val="24"/>
          <w:u w:val="single"/>
        </w:rPr>
        <w:t>Weybridge</w:t>
      </w:r>
      <w:r>
        <w:rPr>
          <w:szCs w:val="24"/>
        </w:rPr>
        <w:t xml:space="preserve"> and is recommended for other sites, but not essential. </w:t>
      </w:r>
      <w:bookmarkEnd w:id="0"/>
      <w:r>
        <w:rPr>
          <w:szCs w:val="24"/>
        </w:rPr>
        <w:t xml:space="preserve">If you have had the relevant vaccinations in the past, you may not need to have them done again, but you must check with your GP. Please ensure that if you arrange vaccination specifically for this placement, </w:t>
      </w:r>
      <w:r>
        <w:rPr>
          <w:color w:val="000000"/>
          <w:szCs w:val="24"/>
        </w:rPr>
        <w:t>your GP and the APHA Occupational Health department have confirmed</w:t>
      </w:r>
      <w:r>
        <w:rPr>
          <w:szCs w:val="24"/>
        </w:rPr>
        <w:t xml:space="preserve"> that immunity will be conferred before the placement starts. </w:t>
      </w:r>
    </w:p>
    <w:p w:rsidR="00654781" w:rsidRDefault="00616F53" w14:paraId="2CC85CAC" w14:textId="77777777">
      <w:pPr>
        <w:numPr>
          <w:ilvl w:val="0"/>
          <w:numId w:val="8"/>
        </w:numPr>
        <w:rPr>
          <w:szCs w:val="24"/>
        </w:rPr>
      </w:pPr>
      <w:r>
        <w:rPr>
          <w:szCs w:val="24"/>
        </w:rPr>
        <w:t xml:space="preserve">Note security requirements vary depending on location. Your APHA EMS Co-ordinator will advise you of the necessary requirements. Please bring photo identification on the first day of your placement. </w:t>
      </w:r>
    </w:p>
    <w:p w:rsidR="00654781" w:rsidRDefault="00616F53" w14:paraId="1D97F2A0" w14:textId="77777777">
      <w:pPr>
        <w:numPr>
          <w:ilvl w:val="0"/>
          <w:numId w:val="8"/>
        </w:numPr>
        <w:rPr>
          <w:szCs w:val="24"/>
        </w:rPr>
      </w:pPr>
      <w:r>
        <w:rPr>
          <w:szCs w:val="24"/>
        </w:rPr>
        <w:t xml:space="preserve">APHA as a Crown Body is exempt from compulsory insurance required of most employers. However, APHA and Defra deal with any claims for compensation </w:t>
      </w:r>
      <w:proofErr w:type="gramStart"/>
      <w:r>
        <w:rPr>
          <w:szCs w:val="24"/>
        </w:rPr>
        <w:t>as a result of</w:t>
      </w:r>
      <w:proofErr w:type="gramEnd"/>
      <w:r>
        <w:rPr>
          <w:szCs w:val="24"/>
        </w:rPr>
        <w:t xml:space="preserve"> a failure in their duty of care via their legal team who act as an insurer would act. Students undertaking EMS placements with APHA are deemed to be employees of APHA at that time, and as such are covered by the same arrangements as employees.</w:t>
      </w:r>
    </w:p>
    <w:p w:rsidR="00654781" w:rsidRDefault="00616F53" w14:paraId="6943AA2E" w14:textId="77777777">
      <w:pPr>
        <w:numPr>
          <w:ilvl w:val="0"/>
          <w:numId w:val="8"/>
        </w:numPr>
        <w:rPr>
          <w:szCs w:val="24"/>
        </w:rPr>
      </w:pPr>
      <w:r>
        <w:rPr>
          <w:szCs w:val="24"/>
        </w:rPr>
        <w:t>Respect the confidentiality of all information you have access to during your placement. You will be bound by the Official Secrets Act during and after your placement and will be required to sign a declaration prior to your placement. You will receive further information about this during the application process.</w:t>
      </w:r>
    </w:p>
    <w:p w:rsidR="00654781" w:rsidRDefault="00616F53" w14:paraId="63E4A08B" w14:textId="77777777">
      <w:pPr>
        <w:numPr>
          <w:ilvl w:val="0"/>
          <w:numId w:val="8"/>
        </w:numPr>
        <w:rPr>
          <w:szCs w:val="24"/>
        </w:rPr>
      </w:pPr>
      <w:r>
        <w:rPr>
          <w:szCs w:val="24"/>
        </w:rPr>
        <w:t>Treat all the people you deal with respectfully and you will receive the same in return.</w:t>
      </w:r>
    </w:p>
    <w:p w:rsidR="00654781" w:rsidRDefault="00616F53" w14:paraId="54EFDBAC" w14:textId="77777777">
      <w:pPr>
        <w:numPr>
          <w:ilvl w:val="0"/>
          <w:numId w:val="8"/>
        </w:numPr>
        <w:rPr>
          <w:szCs w:val="24"/>
        </w:rPr>
      </w:pPr>
      <w:r>
        <w:rPr>
          <w:szCs w:val="24"/>
        </w:rPr>
        <w:t xml:space="preserve">Highlight your educational and personal needs.  </w:t>
      </w:r>
    </w:p>
    <w:p w:rsidR="00654781" w:rsidRDefault="00616F53" w14:paraId="10CB33E6" w14:textId="77777777">
      <w:pPr>
        <w:numPr>
          <w:ilvl w:val="0"/>
          <w:numId w:val="8"/>
        </w:numPr>
        <w:rPr>
          <w:szCs w:val="24"/>
        </w:rPr>
      </w:pPr>
      <w:r>
        <w:rPr>
          <w:szCs w:val="24"/>
        </w:rPr>
        <w:t xml:space="preserve">Complete the APHA EMS feedback form to help us improve the experience for future students.  </w:t>
      </w:r>
    </w:p>
    <w:p w:rsidR="00654781" w:rsidRDefault="00616F53" w14:paraId="5E92ACEF" w14:textId="77777777">
      <w:pPr>
        <w:numPr>
          <w:ilvl w:val="0"/>
          <w:numId w:val="8"/>
        </w:numPr>
        <w:rPr>
          <w:szCs w:val="24"/>
        </w:rPr>
      </w:pPr>
      <w:r>
        <w:rPr>
          <w:szCs w:val="24"/>
        </w:rPr>
        <w:t xml:space="preserve">Remember if you need an assessment or feedback to be completed by APHA, please make this requirement clear and provide the relevant documents at the start of your placement. </w:t>
      </w:r>
    </w:p>
    <w:p w:rsidR="00654781" w:rsidRDefault="00654781" w14:paraId="3C01375F" w14:textId="77777777">
      <w:pPr>
        <w:rPr>
          <w:szCs w:val="24"/>
        </w:rPr>
      </w:pPr>
    </w:p>
    <w:p w:rsidR="00654781" w:rsidRDefault="00654781" w14:paraId="15B61C98" w14:textId="77777777">
      <w:pPr>
        <w:rPr>
          <w:szCs w:val="24"/>
        </w:rPr>
      </w:pPr>
    </w:p>
    <w:p w:rsidR="00654781" w:rsidRDefault="00654781" w14:paraId="0673A7F9" w14:textId="77777777">
      <w:pPr>
        <w:rPr>
          <w:szCs w:val="24"/>
        </w:rPr>
      </w:pPr>
    </w:p>
    <w:p w:rsidR="00654781" w:rsidRDefault="00654781" w14:paraId="1DFFAA24" w14:textId="77777777">
      <w:pPr>
        <w:rPr>
          <w:szCs w:val="24"/>
        </w:rPr>
      </w:pPr>
    </w:p>
    <w:p w:rsidR="00654781" w:rsidRDefault="00616F53" w14:paraId="742EE0C5" w14:textId="77777777">
      <w:pPr>
        <w:pStyle w:val="Heading1"/>
      </w:pPr>
      <w:r>
        <w:t>APHA placements available to veterinary students</w:t>
      </w:r>
    </w:p>
    <w:p w:rsidR="00654781" w:rsidRDefault="00616F53" w14:paraId="4571E086" w14:textId="77777777">
      <w:pPr>
        <w:rPr>
          <w:szCs w:val="24"/>
        </w:rPr>
      </w:pPr>
      <w:r>
        <w:rPr>
          <w:szCs w:val="24"/>
        </w:rPr>
        <w:t>You can obtain an APHA EMS placement in the following business areas:</w:t>
      </w:r>
    </w:p>
    <w:p w:rsidR="00654781" w:rsidRDefault="00616F53" w14:paraId="3CBF515E" w14:textId="77777777">
      <w:pPr>
        <w:numPr>
          <w:ilvl w:val="0"/>
          <w:numId w:val="9"/>
        </w:numPr>
        <w:rPr>
          <w:szCs w:val="24"/>
        </w:rPr>
      </w:pPr>
      <w:r>
        <w:rPr>
          <w:szCs w:val="24"/>
        </w:rPr>
        <w:t xml:space="preserve">Field Operations </w:t>
      </w:r>
    </w:p>
    <w:p w:rsidR="00654781" w:rsidRDefault="00616F53" w14:paraId="12A15114" w14:textId="77777777">
      <w:pPr>
        <w:numPr>
          <w:ilvl w:val="0"/>
          <w:numId w:val="9"/>
        </w:numPr>
        <w:rPr>
          <w:szCs w:val="24"/>
        </w:rPr>
      </w:pPr>
      <w:r>
        <w:rPr>
          <w:szCs w:val="24"/>
        </w:rPr>
        <w:t>Veterinary Investigation Centres</w:t>
      </w:r>
    </w:p>
    <w:p w:rsidR="00654781" w:rsidRDefault="00616F53" w14:paraId="51B01C25" w14:textId="77777777">
      <w:pPr>
        <w:numPr>
          <w:ilvl w:val="0"/>
          <w:numId w:val="9"/>
        </w:numPr>
        <w:rPr>
          <w:szCs w:val="24"/>
        </w:rPr>
      </w:pPr>
      <w:r>
        <w:rPr>
          <w:szCs w:val="24"/>
        </w:rPr>
        <w:t>Live Animal Border Inspection Post</w:t>
      </w:r>
    </w:p>
    <w:p w:rsidR="00654781" w:rsidRDefault="00616F53" w14:paraId="6C3493E7" w14:textId="77777777">
      <w:pPr>
        <w:numPr>
          <w:ilvl w:val="0"/>
          <w:numId w:val="9"/>
        </w:numPr>
        <w:rPr>
          <w:szCs w:val="24"/>
        </w:rPr>
      </w:pPr>
      <w:r>
        <w:rPr>
          <w:szCs w:val="24"/>
        </w:rPr>
        <w:t>Pathology &amp; Animal Sciences, Weybridge (specific entry requirements apply)</w:t>
      </w:r>
    </w:p>
    <w:p w:rsidR="00654781" w:rsidRDefault="00616F53" w14:paraId="381AE44D" w14:textId="77777777">
      <w:pPr>
        <w:numPr>
          <w:ilvl w:val="0"/>
          <w:numId w:val="9"/>
        </w:numPr>
        <w:rPr>
          <w:szCs w:val="24"/>
        </w:rPr>
      </w:pPr>
      <w:r>
        <w:rPr>
          <w:szCs w:val="24"/>
        </w:rPr>
        <w:t xml:space="preserve">Vets in Government based in </w:t>
      </w:r>
      <w:proofErr w:type="gramStart"/>
      <w:r>
        <w:rPr>
          <w:szCs w:val="24"/>
        </w:rPr>
        <w:t>London</w:t>
      </w:r>
      <w:proofErr w:type="gramEnd"/>
      <w:r>
        <w:rPr>
          <w:szCs w:val="24"/>
        </w:rPr>
        <w:t xml:space="preserve"> </w:t>
      </w:r>
    </w:p>
    <w:p w:rsidR="00654781" w:rsidRDefault="00616F53" w14:paraId="7AB540A6" w14:textId="77777777">
      <w:r>
        <w:rPr>
          <w:szCs w:val="24"/>
        </w:rPr>
        <w:t xml:space="preserve">There may be opportunities to undertake placements in more than one business area with a maximum of two weeks total placement time. Work varies enormously; the following section summarises the range of work you might experience, and the application form lists the locations for all options. </w:t>
      </w:r>
    </w:p>
    <w:p w:rsidR="00654781" w:rsidRDefault="00616F53" w14:paraId="167E28FA" w14:textId="77777777">
      <w:pPr>
        <w:pStyle w:val="Heading2"/>
      </w:pPr>
      <w:r>
        <w:t xml:space="preserve">Field Operations </w:t>
      </w:r>
    </w:p>
    <w:p w:rsidR="00654781" w:rsidRDefault="00616F53" w14:paraId="00F6BE4A" w14:textId="77777777">
      <w:r>
        <w:rPr>
          <w:szCs w:val="24"/>
        </w:rPr>
        <w:t xml:space="preserve">Veterinary and technical staff work at all sites offering this and some offices also have administrative staff. You can expect to get involved in work associated with disease control including bovine TB and animal welfare, either responding to complaints or carrying out routine inspections. As a regulatory organisation, a lot of the work done is based on legislation so you will have a chance to see how APHA puts the law into action. In most cases you will spend </w:t>
      </w:r>
      <w:proofErr w:type="gramStart"/>
      <w:r>
        <w:rPr>
          <w:szCs w:val="24"/>
        </w:rPr>
        <w:t>the majority of</w:t>
      </w:r>
      <w:proofErr w:type="gramEnd"/>
      <w:r>
        <w:rPr>
          <w:szCs w:val="24"/>
        </w:rPr>
        <w:t xml:space="preserve"> your placement out of the office on farms and at other locations accompanying a vet or technical officer. Please note </w:t>
      </w:r>
      <w:r>
        <w:rPr>
          <w:rFonts w:cs="Arial"/>
          <w:iCs/>
          <w:szCs w:val="24"/>
        </w:rPr>
        <w:t xml:space="preserve">you may be required to use your own vehicle to get to various farms or field stations as some sites cover very wide geographical areas, so having your own transport is essential. When using your own </w:t>
      </w:r>
      <w:proofErr w:type="gramStart"/>
      <w:r>
        <w:rPr>
          <w:rFonts w:cs="Arial"/>
          <w:iCs/>
          <w:szCs w:val="24"/>
        </w:rPr>
        <w:t>vehicle</w:t>
      </w:r>
      <w:proofErr w:type="gramEnd"/>
      <w:r>
        <w:rPr>
          <w:rFonts w:cs="Arial"/>
          <w:iCs/>
          <w:szCs w:val="24"/>
        </w:rPr>
        <w:t xml:space="preserve"> you will be required to obtain Business Class insurance cover. Please contact your insurance company to check arrangements; extra payment is not always required, depending on the policy. At the start of the </w:t>
      </w:r>
      <w:proofErr w:type="gramStart"/>
      <w:r>
        <w:rPr>
          <w:rFonts w:cs="Arial"/>
          <w:iCs/>
          <w:szCs w:val="24"/>
        </w:rPr>
        <w:t>placement</w:t>
      </w:r>
      <w:proofErr w:type="gramEnd"/>
      <w:r>
        <w:rPr>
          <w:rFonts w:cs="Arial"/>
          <w:iCs/>
          <w:szCs w:val="24"/>
        </w:rPr>
        <w:t xml:space="preserve"> it will be necessary to</w:t>
      </w:r>
      <w:r>
        <w:rPr>
          <w:rFonts w:cs="Arial"/>
          <w:b/>
          <w:iCs/>
          <w:szCs w:val="24"/>
        </w:rPr>
        <w:t xml:space="preserve"> </w:t>
      </w:r>
      <w:r>
        <w:rPr>
          <w:rFonts w:cs="Arial"/>
          <w:iCs/>
          <w:szCs w:val="24"/>
        </w:rPr>
        <w:t>provide evidence of your driving documents (licence, insurance and MOT). Expenses are not paid by APHA.</w:t>
      </w:r>
    </w:p>
    <w:p w:rsidR="00654781" w:rsidRDefault="00616F53" w14:paraId="14EECA98" w14:textId="77777777">
      <w:pPr>
        <w:pStyle w:val="Heading2"/>
      </w:pPr>
      <w:r>
        <w:t>Veterinary Investigation Centres</w:t>
      </w:r>
    </w:p>
    <w:p w:rsidR="00654781" w:rsidRDefault="00616F53" w14:paraId="27DED50E" w14:textId="77777777">
      <w:pPr>
        <w:rPr>
          <w:szCs w:val="24"/>
        </w:rPr>
      </w:pPr>
      <w:r>
        <w:rPr>
          <w:szCs w:val="24"/>
        </w:rPr>
        <w:t xml:space="preserve">Veterinary Investigation Officers (VIOs) at these sites carry out scanning surveillance; searching for new and emerging diseases in farm animals and provide a diagnostic service to practitioners. You can expect to see post-mortem examinations on livestock and sometimes wildlife or exotic animals. There tends to be a seasonal aspect to post-mortem material being received, with the lowest case numbers typically between June and September. Most sites which take EMS students undertake laboratory testing and receive diagnostic samples by post. Here you will have the opportunity to discuss suitability of the sample and testing requests, assigning tests and, </w:t>
      </w:r>
      <w:r>
        <w:rPr>
          <w:szCs w:val="24"/>
        </w:rPr>
        <w:t>depending on location, setting up and interpreting the test procedures. Occasionally farm visits are carried out to investigate unusual cases, but most of your time will be spent in the lab or post-mortem room.</w:t>
      </w:r>
      <w:bookmarkStart w:name="_Hlk84254104" w:id="1"/>
    </w:p>
    <w:bookmarkEnd w:id="1"/>
    <w:p w:rsidR="00654781" w:rsidRDefault="00616F53" w14:paraId="2AA04308" w14:textId="77777777">
      <w:pPr>
        <w:pStyle w:val="Heading2"/>
      </w:pPr>
      <w:r>
        <w:t>Live Animal Border Inspection Post</w:t>
      </w:r>
    </w:p>
    <w:p w:rsidR="00654781" w:rsidRDefault="00616F53" w14:paraId="613849EE" w14:textId="77777777">
      <w:pPr>
        <w:rPr>
          <w:szCs w:val="24"/>
        </w:rPr>
      </w:pPr>
      <w:r>
        <w:rPr>
          <w:szCs w:val="24"/>
        </w:rPr>
        <w:t xml:space="preserve">A small number of places are available at the live animal Border Control Post at Heathrow airport.  This office deals with animals arriving and leaving by air. It is a very busy </w:t>
      </w:r>
      <w:proofErr w:type="gramStart"/>
      <w:r>
        <w:rPr>
          <w:szCs w:val="24"/>
        </w:rPr>
        <w:t>location</w:t>
      </w:r>
      <w:proofErr w:type="gramEnd"/>
      <w:r>
        <w:rPr>
          <w:szCs w:val="24"/>
        </w:rPr>
        <w:t xml:space="preserve"> and you can expect to learn about the complex requirements associated with international trade.</w:t>
      </w:r>
    </w:p>
    <w:p w:rsidR="00654781" w:rsidRDefault="00616F53" w14:paraId="4779249C" w14:textId="77777777">
      <w:r>
        <w:rPr>
          <w:szCs w:val="24"/>
        </w:rPr>
        <w:t xml:space="preserve">Please note the </w:t>
      </w:r>
      <w:r>
        <w:t xml:space="preserve">site is within the ULEZ (Ultra Low Emission Zone), which comes into effect on 31 August 2023.   This means that if you drive your car within the zone, it must be compliant; otherwise, you will be charged £12.50 per day.  You can easily check the registration number by using this website: </w:t>
      </w:r>
      <w:hyperlink w:history="1" r:id="rId15">
        <w:r>
          <w:rPr>
            <w:rStyle w:val="Hyperlink"/>
          </w:rPr>
          <w:t>Check your vehicle (tfl.gov.uk)</w:t>
        </w:r>
      </w:hyperlink>
      <w:r>
        <w:t xml:space="preserve">.  </w:t>
      </w:r>
    </w:p>
    <w:p w:rsidR="00654781" w:rsidRDefault="00616F53" w14:paraId="0D7E6179" w14:textId="77777777">
      <w:pPr>
        <w:pStyle w:val="Heading2"/>
      </w:pPr>
      <w:r>
        <w:t>Pathology &amp; Animal Sciences, Weybridge</w:t>
      </w:r>
    </w:p>
    <w:p w:rsidR="00654781" w:rsidRDefault="00616F53" w14:paraId="446E088B" w14:textId="77777777">
      <w:r>
        <w:rPr>
          <w:szCs w:val="24"/>
        </w:rPr>
        <w:t xml:space="preserve">Placements at the Weybridge site will offer an insight into work carried out under the Animals (Scientific Procedures) Act 1986 as well as spending time in the pathology department and research laboratories. You will have the opportunity to learn about veterinary involvement in welfare, ethical review processes and the role of the Named Veterinary Surgeon. This placement is comprised of a mixture of work with animals, office-based </w:t>
      </w:r>
      <w:proofErr w:type="gramStart"/>
      <w:r>
        <w:rPr>
          <w:szCs w:val="24"/>
        </w:rPr>
        <w:t>reviews</w:t>
      </w:r>
      <w:proofErr w:type="gramEnd"/>
      <w:r>
        <w:rPr>
          <w:szCs w:val="24"/>
        </w:rPr>
        <w:t xml:space="preserve"> and time in the laboratory. There are a limited number of places at Weybridge each year. If you are interested in this area of work, you can find out more about the Laboratory Animals Veterinary Association (LAVA) EMS scheme on the </w:t>
      </w:r>
      <w:hyperlink w:history="1" r:id="rId16">
        <w:r>
          <w:rPr>
            <w:rStyle w:val="Hyperlink"/>
            <w:szCs w:val="24"/>
          </w:rPr>
          <w:t>LAVA website</w:t>
        </w:r>
      </w:hyperlink>
      <w:r>
        <w:rPr>
          <w:szCs w:val="24"/>
        </w:rPr>
        <w:t xml:space="preserve">. </w:t>
      </w:r>
    </w:p>
    <w:p w:rsidR="00654781" w:rsidRDefault="00616F53" w14:paraId="4C4A8F11" w14:textId="77777777">
      <w:pPr>
        <w:pStyle w:val="Heading2"/>
      </w:pPr>
      <w:r>
        <w:t>Vets in Government, London</w:t>
      </w:r>
    </w:p>
    <w:p w:rsidR="00654781" w:rsidRDefault="00616F53" w14:paraId="635F5F75" w14:textId="77777777">
      <w:pPr>
        <w:rPr>
          <w:szCs w:val="24"/>
        </w:rPr>
      </w:pPr>
      <w:r>
        <w:rPr>
          <w:szCs w:val="24"/>
        </w:rPr>
        <w:t xml:space="preserve">Veterinary advisers work closely with policy teams to ensure that our policies for dealing with animal disease and welfare are based on sound evidence and scientific facts. The vets also deal with reports of suspected notifiable disease, co-ordinating our response and providing guidance to the staff on the farms. This is an office-based experience; you will discover how veterinary and scientific expertise is used to influence legislation and government policy in Defra, Scottish Government, Welsh Government, Food Standards Agency, Home </w:t>
      </w:r>
      <w:proofErr w:type="gramStart"/>
      <w:r>
        <w:rPr>
          <w:szCs w:val="24"/>
        </w:rPr>
        <w:t>Office</w:t>
      </w:r>
      <w:proofErr w:type="gramEnd"/>
      <w:r>
        <w:rPr>
          <w:szCs w:val="24"/>
        </w:rPr>
        <w:t xml:space="preserve"> and Veterinary Medicines Directorate. Placements are for one week, based in Nobel House, London. We currently run this EMS placement once a year in December. Attendance at an EMS Vets in Government week for students is allocated with one space per </w:t>
      </w:r>
      <w:proofErr w:type="gramStart"/>
      <w:r>
        <w:rPr>
          <w:szCs w:val="24"/>
        </w:rPr>
        <w:t>University</w:t>
      </w:r>
      <w:proofErr w:type="gramEnd"/>
      <w:r>
        <w:rPr>
          <w:szCs w:val="24"/>
        </w:rPr>
        <w:t xml:space="preserve"> offered in the first instance and any spaces not filled by two months before the course date will be allocated to students on the waiting list on a first come, first served basis. It is highly recommended that this week is complemented by an APHA site placement, to ensure the student gains both policy and operational experience.</w:t>
      </w:r>
    </w:p>
    <w:p w:rsidR="00654781" w:rsidRDefault="00616F53" w14:paraId="5CDDF500" w14:textId="77777777">
      <w:pPr>
        <w:pStyle w:val="Heading1"/>
      </w:pPr>
      <w:r>
        <w:t>Applying for a placement</w:t>
      </w:r>
    </w:p>
    <w:p w:rsidR="00654781" w:rsidRDefault="00616F53" w14:paraId="4A0CF79C" w14:textId="77777777">
      <w:pPr>
        <w:numPr>
          <w:ilvl w:val="0"/>
          <w:numId w:val="10"/>
        </w:numPr>
        <w:rPr>
          <w:szCs w:val="24"/>
        </w:rPr>
      </w:pPr>
      <w:r>
        <w:rPr>
          <w:szCs w:val="24"/>
        </w:rPr>
        <w:t xml:space="preserve">Please apply well in advance and provide several options if you can. It is also important to let APHA know if your plans have </w:t>
      </w:r>
      <w:proofErr w:type="gramStart"/>
      <w:r>
        <w:rPr>
          <w:szCs w:val="24"/>
        </w:rPr>
        <w:t>changed</w:t>
      </w:r>
      <w:proofErr w:type="gramEnd"/>
      <w:r>
        <w:rPr>
          <w:szCs w:val="24"/>
        </w:rPr>
        <w:t xml:space="preserve"> and you can no longer fulfil your placement.</w:t>
      </w:r>
    </w:p>
    <w:p w:rsidR="00654781" w:rsidRDefault="00616F53" w14:paraId="6E840A1D" w14:textId="77777777">
      <w:pPr>
        <w:numPr>
          <w:ilvl w:val="0"/>
          <w:numId w:val="10"/>
        </w:numPr>
      </w:pPr>
      <w:proofErr w:type="gramStart"/>
      <w:r>
        <w:rPr>
          <w:szCs w:val="24"/>
        </w:rPr>
        <w:t>Unfortunately</w:t>
      </w:r>
      <w:proofErr w:type="gramEnd"/>
      <w:r>
        <w:rPr>
          <w:szCs w:val="24"/>
        </w:rPr>
        <w:t xml:space="preserve"> APHA can’t offer any accommodation to you and expenses are not paid. For field-based placements it is </w:t>
      </w:r>
      <w:r>
        <w:rPr>
          <w:b/>
          <w:bCs/>
          <w:szCs w:val="24"/>
        </w:rPr>
        <w:t>essential</w:t>
      </w:r>
      <w:r>
        <w:rPr>
          <w:szCs w:val="24"/>
        </w:rPr>
        <w:t xml:space="preserve"> for you to have your own transport available. We will provide you with the necessary protective clothing, though you might prefer to use your own wellies.</w:t>
      </w:r>
      <w:r>
        <w:rPr>
          <w:sz w:val="28"/>
          <w:szCs w:val="24"/>
        </w:rPr>
        <w:t xml:space="preserve"> </w:t>
      </w:r>
      <w:r>
        <w:rPr>
          <w:szCs w:val="24"/>
        </w:rPr>
        <w:t xml:space="preserve">Please consider accommodation and transport requirements for sites prior to </w:t>
      </w:r>
      <w:proofErr w:type="gramStart"/>
      <w:r>
        <w:rPr>
          <w:szCs w:val="24"/>
        </w:rPr>
        <w:t>submitting an application</w:t>
      </w:r>
      <w:proofErr w:type="gramEnd"/>
      <w:r>
        <w:rPr>
          <w:szCs w:val="24"/>
        </w:rPr>
        <w:t xml:space="preserve"> as not all are close to towns or public transport links.</w:t>
      </w:r>
    </w:p>
    <w:p w:rsidR="00654781" w:rsidRDefault="00616F53" w14:paraId="5A84F0B2" w14:textId="77777777">
      <w:pPr>
        <w:numPr>
          <w:ilvl w:val="0"/>
          <w:numId w:val="10"/>
        </w:numPr>
        <w:rPr>
          <w:szCs w:val="24"/>
        </w:rPr>
      </w:pPr>
      <w:r>
        <w:rPr>
          <w:szCs w:val="24"/>
        </w:rPr>
        <w:t>Please be aware that confirmation of a booking is not absolute confirmation that EMS will occur at the specified site. Should the site you’ve initially booked need to be changed for unforeseen reasons (</w:t>
      </w:r>
      <w:proofErr w:type="gramStart"/>
      <w:r>
        <w:rPr>
          <w:szCs w:val="24"/>
        </w:rPr>
        <w:t>e.g.</w:t>
      </w:r>
      <w:proofErr w:type="gramEnd"/>
      <w:r>
        <w:rPr>
          <w:szCs w:val="24"/>
        </w:rPr>
        <w:t xml:space="preserve"> site closure or relocation of services), the APHA EMS Co-ordinator will contact you at the earliest opportunity to outline the options available.</w:t>
      </w:r>
    </w:p>
    <w:p w:rsidR="00654781" w:rsidRDefault="00616F53" w14:paraId="3912C7BD" w14:textId="77777777">
      <w:pPr>
        <w:numPr>
          <w:ilvl w:val="0"/>
          <w:numId w:val="10"/>
        </w:numPr>
      </w:pPr>
      <w:r>
        <w:t xml:space="preserve">Please complete the application form and email it to </w:t>
      </w:r>
      <w:hyperlink w:history="1" r:id="rId17">
        <w:r>
          <w:rPr>
            <w:rStyle w:val="Hyperlink"/>
            <w:u w:val="none"/>
          </w:rPr>
          <w:t>EMS@apha.gov.uk</w:t>
        </w:r>
      </w:hyperlink>
      <w:r>
        <w:t>. On receipt, an acknowledgement will be sent within seven working days. Enquiries will then be made to try and secure a provisional EMS placement at your preferred site.</w:t>
      </w:r>
    </w:p>
    <w:p w:rsidR="00654781" w:rsidRDefault="00616F53" w14:paraId="208566CB" w14:textId="77777777">
      <w:pPr>
        <w:pStyle w:val="Heading1"/>
      </w:pPr>
      <w:r>
        <w:t>Application form - Extra Mural Studies (EMS) at APHA</w:t>
      </w:r>
    </w:p>
    <w:p w:rsidR="00654781" w:rsidRDefault="00616F53" w14:paraId="38C53803" w14:textId="77777777">
      <w:pPr>
        <w:numPr>
          <w:ilvl w:val="0"/>
          <w:numId w:val="11"/>
        </w:numPr>
        <w:rPr>
          <w:rFonts w:cs="Arial"/>
          <w:szCs w:val="24"/>
        </w:rPr>
      </w:pPr>
      <w:r>
        <w:rPr>
          <w:rFonts w:cs="Arial"/>
          <w:szCs w:val="24"/>
        </w:rPr>
        <w:t>On receipt of this completed application form, the APHA EMS Co-ordinator will be in contact with you.</w:t>
      </w:r>
    </w:p>
    <w:p w:rsidR="00654781" w:rsidRDefault="00616F53" w14:paraId="0102A2C3" w14:textId="77777777">
      <w:pPr>
        <w:numPr>
          <w:ilvl w:val="0"/>
          <w:numId w:val="11"/>
        </w:numPr>
      </w:pPr>
      <w:r>
        <w:rPr>
          <w:rFonts w:cs="Arial"/>
          <w:bCs/>
          <w:szCs w:val="24"/>
        </w:rPr>
        <w:t>A</w:t>
      </w:r>
      <w:r>
        <w:rPr>
          <w:rFonts w:cs="Arial"/>
          <w:szCs w:val="24"/>
        </w:rPr>
        <w:t xml:space="preserve">ll students must have a valid tetanus vaccination </w:t>
      </w:r>
      <w:proofErr w:type="gramStart"/>
      <w:r>
        <w:rPr>
          <w:rFonts w:cs="Arial"/>
          <w:szCs w:val="24"/>
        </w:rPr>
        <w:t>in order to</w:t>
      </w:r>
      <w:proofErr w:type="gramEnd"/>
      <w:r>
        <w:rPr>
          <w:rFonts w:cs="Arial"/>
          <w:szCs w:val="24"/>
        </w:rPr>
        <w:t xml:space="preserve"> be eligible for a placement. Tuberculosis (BCG) vaccination is also </w:t>
      </w:r>
      <w:r>
        <w:rPr>
          <w:rFonts w:cs="Arial"/>
          <w:b/>
          <w:bCs/>
          <w:szCs w:val="24"/>
        </w:rPr>
        <w:t>mandatory</w:t>
      </w:r>
      <w:r>
        <w:rPr>
          <w:rFonts w:cs="Arial"/>
          <w:szCs w:val="24"/>
        </w:rPr>
        <w:t xml:space="preserve"> for placements at </w:t>
      </w:r>
      <w:r>
        <w:rPr>
          <w:rFonts w:cs="Arial"/>
          <w:szCs w:val="24"/>
          <w:u w:val="single"/>
        </w:rPr>
        <w:t>Weybridge</w:t>
      </w:r>
      <w:r>
        <w:rPr>
          <w:rFonts w:cs="Arial"/>
          <w:szCs w:val="24"/>
        </w:rPr>
        <w:t xml:space="preserve"> and is recommended for all placements, but not essential. </w:t>
      </w:r>
    </w:p>
    <w:p w:rsidR="00654781" w:rsidRDefault="00616F53" w14:paraId="5D2AB3E2" w14:textId="77777777">
      <w:pPr>
        <w:numPr>
          <w:ilvl w:val="0"/>
          <w:numId w:val="11"/>
        </w:numPr>
      </w:pPr>
      <w:r>
        <w:rPr>
          <w:rFonts w:cs="Arial"/>
          <w:szCs w:val="24"/>
        </w:rPr>
        <w:t xml:space="preserve">Provision of your own transport is </w:t>
      </w:r>
      <w:r>
        <w:rPr>
          <w:rFonts w:cs="Arial"/>
          <w:b/>
          <w:bCs/>
          <w:szCs w:val="24"/>
        </w:rPr>
        <w:t>essential</w:t>
      </w:r>
      <w:r>
        <w:rPr>
          <w:rFonts w:cs="Arial"/>
          <w:szCs w:val="24"/>
        </w:rPr>
        <w:t xml:space="preserve"> for all field placements. </w:t>
      </w:r>
    </w:p>
    <w:p w:rsidR="00654781" w:rsidRDefault="00616F53" w14:paraId="4A43C2EA" w14:textId="77777777">
      <w:pPr>
        <w:numPr>
          <w:ilvl w:val="0"/>
          <w:numId w:val="11"/>
        </w:numPr>
      </w:pPr>
      <w:r>
        <w:rPr>
          <w:szCs w:val="24"/>
        </w:rPr>
        <w:t xml:space="preserve">Complete all parts of the application form, A to D. Provide a short personal statement of no more than 200 words explaining why you are interested in EMS with APHA. If we require further information, we may ask for a reference from a </w:t>
      </w:r>
      <w:proofErr w:type="gramStart"/>
      <w:r>
        <w:rPr>
          <w:szCs w:val="24"/>
        </w:rPr>
        <w:t>University</w:t>
      </w:r>
      <w:proofErr w:type="gramEnd"/>
      <w:r>
        <w:rPr>
          <w:szCs w:val="24"/>
        </w:rPr>
        <w:t xml:space="preserve"> tutor or other appropriate person. </w:t>
      </w:r>
    </w:p>
    <w:p w:rsidR="00654781" w:rsidRDefault="00654781" w14:paraId="249959D6" w14:textId="77777777">
      <w:pPr>
        <w:rPr>
          <w:szCs w:val="24"/>
        </w:rPr>
      </w:pPr>
    </w:p>
    <w:p w:rsidR="00654781" w:rsidRDefault="00654781" w14:paraId="2A181D84" w14:textId="77777777">
      <w:pPr>
        <w:rPr>
          <w:szCs w:val="24"/>
        </w:rPr>
      </w:pPr>
    </w:p>
    <w:p w:rsidR="00654781" w:rsidRDefault="00654781" w14:paraId="7A312252" w14:textId="77777777">
      <w:pPr>
        <w:rPr>
          <w:szCs w:val="24"/>
        </w:rPr>
      </w:pPr>
    </w:p>
    <w:p w:rsidR="00654781" w:rsidRDefault="00654781" w14:paraId="49FEAE08" w14:textId="77777777">
      <w:pPr>
        <w:rPr>
          <w:szCs w:val="24"/>
        </w:rPr>
      </w:pPr>
    </w:p>
    <w:p w:rsidR="00654781" w:rsidRDefault="00654781" w14:paraId="4A6747B1" w14:textId="77777777">
      <w:pPr>
        <w:rPr>
          <w:szCs w:val="24"/>
        </w:rPr>
      </w:pPr>
    </w:p>
    <w:p w:rsidR="00654781" w:rsidRDefault="00654781" w14:paraId="77362285" w14:textId="77777777">
      <w:pPr>
        <w:rPr>
          <w:szCs w:val="24"/>
        </w:rPr>
      </w:pPr>
    </w:p>
    <w:p w:rsidR="00654781" w:rsidRDefault="00654781" w14:paraId="72D7449F" w14:textId="77777777"/>
    <w:p w:rsidR="00654781" w:rsidRDefault="00616F53" w14:paraId="47706ECA" w14:textId="77777777">
      <w:pPr>
        <w:pStyle w:val="Heading2"/>
      </w:pPr>
      <w:r>
        <w:t>A. Personal details</w:t>
      </w:r>
    </w:p>
    <w:tbl>
      <w:tblPr>
        <w:tblW w:w="10173" w:type="dxa"/>
        <w:tblCellMar>
          <w:left w:w="10" w:type="dxa"/>
          <w:right w:w="10" w:type="dxa"/>
        </w:tblCellMar>
        <w:tblLook w:val="0000" w:firstRow="0" w:lastRow="0" w:firstColumn="0" w:lastColumn="0" w:noHBand="0" w:noVBand="0"/>
      </w:tblPr>
      <w:tblGrid>
        <w:gridCol w:w="3794"/>
        <w:gridCol w:w="6379"/>
      </w:tblGrid>
      <w:tr w:rsidR="00654781" w14:paraId="644B012F" w14:textId="77777777">
        <w:tc>
          <w:tcPr>
            <w:tcW w:w="3794" w:type="dxa"/>
            <w:tcBorders>
              <w:top w:val="single" w:color="000000" w:sz="4" w:space="0"/>
              <w:left w:val="single" w:color="000000" w:sz="4" w:space="0"/>
              <w:bottom w:val="single" w:color="000000" w:sz="4" w:space="0"/>
              <w:right w:val="single" w:color="000000" w:sz="4" w:space="0"/>
            </w:tcBorders>
            <w:shd w:val="clear" w:color="auto" w:fill="008938"/>
            <w:tcMar>
              <w:top w:w="0" w:type="dxa"/>
              <w:left w:w="108" w:type="dxa"/>
              <w:bottom w:w="0" w:type="dxa"/>
              <w:right w:w="108" w:type="dxa"/>
            </w:tcMar>
          </w:tcPr>
          <w:p w:rsidR="00654781" w:rsidRDefault="00654781" w14:paraId="3F570BEE" w14:textId="77777777">
            <w:pPr>
              <w:ind w:left="85" w:right="85"/>
              <w:jc w:val="center"/>
              <w:rPr>
                <w:rFonts w:cs="Arial"/>
                <w:bCs/>
                <w:color w:val="FFFFFF"/>
              </w:rPr>
            </w:pPr>
          </w:p>
        </w:tc>
        <w:tc>
          <w:tcPr>
            <w:tcW w:w="6379" w:type="dxa"/>
            <w:tcBorders>
              <w:top w:val="single" w:color="000000" w:sz="4" w:space="0"/>
              <w:left w:val="single" w:color="000000" w:sz="4" w:space="0"/>
              <w:bottom w:val="single" w:color="000000" w:sz="4" w:space="0"/>
              <w:right w:val="single" w:color="000000" w:sz="4" w:space="0"/>
            </w:tcBorders>
            <w:shd w:val="clear" w:color="auto" w:fill="008938"/>
            <w:tcMar>
              <w:top w:w="0" w:type="dxa"/>
              <w:left w:w="108" w:type="dxa"/>
              <w:bottom w:w="0" w:type="dxa"/>
              <w:right w:w="108" w:type="dxa"/>
            </w:tcMar>
          </w:tcPr>
          <w:p w:rsidR="00654781" w:rsidRDefault="00616F53" w14:paraId="09718D6B" w14:textId="77777777">
            <w:pPr>
              <w:ind w:left="85" w:right="85"/>
              <w:jc w:val="center"/>
              <w:rPr>
                <w:rFonts w:cs="Arial"/>
                <w:bCs/>
                <w:color w:val="FFFFFF"/>
              </w:rPr>
            </w:pPr>
            <w:r>
              <w:rPr>
                <w:rFonts w:cs="Arial"/>
                <w:bCs/>
                <w:color w:val="FFFFFF"/>
              </w:rPr>
              <w:t>Enter personal details in this column</w:t>
            </w:r>
          </w:p>
        </w:tc>
      </w:tr>
      <w:tr w:rsidR="00654781" w14:paraId="48C60E60" w14:textId="77777777">
        <w:tc>
          <w:tcPr>
            <w:tcW w:w="37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54781" w:rsidRDefault="00616F53" w14:paraId="2C795492" w14:textId="77777777">
            <w:pPr>
              <w:ind w:left="85" w:right="85"/>
            </w:pPr>
            <w:r>
              <w:rPr>
                <w:rFonts w:cs="Arial"/>
              </w:rPr>
              <w:t>Full Name</w:t>
            </w:r>
          </w:p>
        </w:tc>
        <w:tc>
          <w:tcPr>
            <w:tcW w:w="637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54781" w:rsidRDefault="00654781" w14:paraId="45AE3F7A" w14:textId="77777777">
            <w:pPr>
              <w:ind w:left="85" w:right="85"/>
              <w:rPr>
                <w:rFonts w:cs="Arial"/>
                <w:sz w:val="22"/>
              </w:rPr>
            </w:pPr>
          </w:p>
        </w:tc>
      </w:tr>
      <w:tr w:rsidR="00654781" w14:paraId="28A02C53" w14:textId="77777777">
        <w:trPr>
          <w:trHeight w:val="1531"/>
        </w:trPr>
        <w:tc>
          <w:tcPr>
            <w:tcW w:w="37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54781" w:rsidRDefault="00616F53" w14:paraId="712257A8" w14:textId="77777777">
            <w:pPr>
              <w:ind w:left="85" w:right="85"/>
            </w:pPr>
            <w:r>
              <w:rPr>
                <w:rFonts w:cs="Arial"/>
              </w:rPr>
              <w:t>Contact Address</w:t>
            </w:r>
          </w:p>
        </w:tc>
        <w:tc>
          <w:tcPr>
            <w:tcW w:w="637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54781" w:rsidRDefault="00654781" w14:paraId="4D89BF9E" w14:textId="77777777">
            <w:pPr>
              <w:ind w:left="85" w:right="85"/>
              <w:rPr>
                <w:rFonts w:cs="Arial"/>
                <w:sz w:val="22"/>
              </w:rPr>
            </w:pPr>
          </w:p>
          <w:p w:rsidR="00654781" w:rsidRDefault="00654781" w14:paraId="3888E658" w14:textId="77777777">
            <w:pPr>
              <w:ind w:left="85" w:right="85"/>
              <w:rPr>
                <w:rFonts w:cs="Arial"/>
                <w:sz w:val="22"/>
              </w:rPr>
            </w:pPr>
          </w:p>
          <w:p w:rsidR="00654781" w:rsidRDefault="00654781" w14:paraId="76F97E8E" w14:textId="77777777">
            <w:pPr>
              <w:ind w:left="85" w:right="85"/>
              <w:rPr>
                <w:rFonts w:cs="Arial"/>
                <w:sz w:val="22"/>
              </w:rPr>
            </w:pPr>
          </w:p>
          <w:p w:rsidR="00654781" w:rsidRDefault="00654781" w14:paraId="5C78FD74" w14:textId="77777777">
            <w:pPr>
              <w:ind w:left="85" w:right="85"/>
              <w:rPr>
                <w:rFonts w:cs="Arial"/>
                <w:sz w:val="22"/>
              </w:rPr>
            </w:pPr>
          </w:p>
        </w:tc>
      </w:tr>
      <w:tr w:rsidR="00654781" w14:paraId="4049C060" w14:textId="77777777">
        <w:tc>
          <w:tcPr>
            <w:tcW w:w="37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54781" w:rsidRDefault="00616F53" w14:paraId="23D1362F" w14:textId="77777777">
            <w:pPr>
              <w:ind w:left="85" w:right="85"/>
            </w:pPr>
            <w:r>
              <w:rPr>
                <w:rFonts w:cs="Arial"/>
              </w:rPr>
              <w:t>Mobile</w:t>
            </w:r>
          </w:p>
        </w:tc>
        <w:tc>
          <w:tcPr>
            <w:tcW w:w="637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54781" w:rsidRDefault="00654781" w14:paraId="2C186E3C" w14:textId="77777777">
            <w:pPr>
              <w:ind w:left="85" w:right="85"/>
              <w:rPr>
                <w:rFonts w:cs="Arial"/>
                <w:sz w:val="22"/>
              </w:rPr>
            </w:pPr>
          </w:p>
        </w:tc>
      </w:tr>
      <w:tr w:rsidR="00654781" w14:paraId="19DB23E6" w14:textId="77777777">
        <w:tc>
          <w:tcPr>
            <w:tcW w:w="37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54781" w:rsidRDefault="00616F53" w14:paraId="6865EEC6" w14:textId="77777777">
            <w:pPr>
              <w:ind w:left="85" w:right="85"/>
            </w:pPr>
            <w:r>
              <w:rPr>
                <w:rFonts w:cs="Arial"/>
              </w:rPr>
              <w:t>Email</w:t>
            </w:r>
          </w:p>
        </w:tc>
        <w:tc>
          <w:tcPr>
            <w:tcW w:w="637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54781" w:rsidRDefault="00654781" w14:paraId="29862235" w14:textId="77777777">
            <w:pPr>
              <w:ind w:left="85" w:right="85"/>
              <w:rPr>
                <w:rFonts w:cs="Arial"/>
                <w:sz w:val="22"/>
              </w:rPr>
            </w:pPr>
          </w:p>
        </w:tc>
      </w:tr>
      <w:tr w:rsidR="00654781" w14:paraId="0A72B1D4" w14:textId="77777777">
        <w:tc>
          <w:tcPr>
            <w:tcW w:w="37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54781" w:rsidRDefault="00616F53" w14:paraId="06FCDD77" w14:textId="77777777">
            <w:pPr>
              <w:ind w:left="85" w:right="85"/>
            </w:pPr>
            <w:r>
              <w:rPr>
                <w:rFonts w:cs="Arial"/>
              </w:rPr>
              <w:t>University</w:t>
            </w:r>
          </w:p>
        </w:tc>
        <w:tc>
          <w:tcPr>
            <w:tcW w:w="637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54781" w:rsidRDefault="00654781" w14:paraId="2DC8C678" w14:textId="77777777">
            <w:pPr>
              <w:ind w:left="85" w:right="85"/>
              <w:rPr>
                <w:rFonts w:cs="Arial"/>
                <w:sz w:val="22"/>
              </w:rPr>
            </w:pPr>
          </w:p>
        </w:tc>
      </w:tr>
      <w:tr w:rsidR="00654781" w14:paraId="74892544" w14:textId="77777777">
        <w:tc>
          <w:tcPr>
            <w:tcW w:w="37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54781" w:rsidRDefault="00616F53" w14:paraId="6D1CC963" w14:textId="77777777">
            <w:pPr>
              <w:ind w:left="85" w:right="85"/>
            </w:pPr>
            <w:r>
              <w:rPr>
                <w:rFonts w:cs="Arial"/>
              </w:rPr>
              <w:t>Date of final exams</w:t>
            </w:r>
          </w:p>
        </w:tc>
        <w:tc>
          <w:tcPr>
            <w:tcW w:w="637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54781" w:rsidRDefault="00654781" w14:paraId="0466BDB9" w14:textId="77777777">
            <w:pPr>
              <w:ind w:left="85" w:right="85"/>
              <w:rPr>
                <w:rFonts w:cs="Arial"/>
                <w:sz w:val="22"/>
              </w:rPr>
            </w:pPr>
          </w:p>
        </w:tc>
      </w:tr>
    </w:tbl>
    <w:p w:rsidR="00654781" w:rsidRDefault="00616F53" w14:paraId="4C679159" w14:textId="77777777">
      <w:pPr>
        <w:pStyle w:val="Heading2"/>
      </w:pPr>
      <w:r>
        <w:t xml:space="preserve">B. Dates available </w:t>
      </w:r>
    </w:p>
    <w:p w:rsidR="00654781" w:rsidRDefault="00616F53" w14:paraId="3C3FCFAF" w14:textId="1AE4C03C">
      <w:pPr>
        <w:rPr>
          <w:rFonts w:cs="Arial"/>
          <w:i/>
          <w:iCs/>
          <w:sz w:val="20"/>
          <w:szCs w:val="20"/>
        </w:rPr>
      </w:pPr>
      <w:r>
        <w:rPr>
          <w:rFonts w:cs="Arial"/>
          <w:i/>
          <w:iCs/>
          <w:sz w:val="20"/>
          <w:szCs w:val="20"/>
        </w:rPr>
        <w:t xml:space="preserve">(Open for January-December </w:t>
      </w:r>
      <w:r w:rsidR="00DE10AD">
        <w:rPr>
          <w:rFonts w:cs="Arial"/>
          <w:i/>
          <w:iCs/>
          <w:sz w:val="20"/>
          <w:szCs w:val="20"/>
        </w:rPr>
        <w:t>2024/</w:t>
      </w:r>
      <w:r>
        <w:rPr>
          <w:rFonts w:cs="Arial"/>
          <w:i/>
          <w:iCs/>
          <w:sz w:val="20"/>
          <w:szCs w:val="20"/>
        </w:rPr>
        <w:t>202</w:t>
      </w:r>
      <w:r w:rsidR="00DE10AD">
        <w:rPr>
          <w:rFonts w:cs="Arial"/>
          <w:i/>
          <w:iCs/>
          <w:sz w:val="20"/>
          <w:szCs w:val="20"/>
        </w:rPr>
        <w:t>5</w:t>
      </w:r>
      <w:r>
        <w:rPr>
          <w:rFonts w:cs="Arial"/>
          <w:i/>
          <w:iCs/>
          <w:sz w:val="20"/>
          <w:szCs w:val="20"/>
        </w:rPr>
        <w:t>)</w:t>
      </w:r>
    </w:p>
    <w:tbl>
      <w:tblPr>
        <w:tblW w:w="10173" w:type="dxa"/>
        <w:tblCellMar>
          <w:left w:w="10" w:type="dxa"/>
          <w:right w:w="10" w:type="dxa"/>
        </w:tblCellMar>
        <w:tblLook w:val="0000" w:firstRow="0" w:lastRow="0" w:firstColumn="0" w:lastColumn="0" w:noHBand="0" w:noVBand="0"/>
      </w:tblPr>
      <w:tblGrid>
        <w:gridCol w:w="3227"/>
        <w:gridCol w:w="3402"/>
        <w:gridCol w:w="3544"/>
      </w:tblGrid>
      <w:tr w:rsidR="00654781" w14:paraId="112F6579" w14:textId="77777777">
        <w:tc>
          <w:tcPr>
            <w:tcW w:w="3227" w:type="dxa"/>
            <w:tcBorders>
              <w:top w:val="single" w:color="000000" w:sz="4" w:space="0"/>
              <w:left w:val="single" w:color="000000" w:sz="4" w:space="0"/>
              <w:bottom w:val="single" w:color="000000" w:sz="4" w:space="0"/>
              <w:right w:val="single" w:color="000000" w:sz="4" w:space="0"/>
            </w:tcBorders>
            <w:shd w:val="clear" w:color="auto" w:fill="008938"/>
            <w:tcMar>
              <w:top w:w="0" w:type="dxa"/>
              <w:left w:w="108" w:type="dxa"/>
              <w:bottom w:w="0" w:type="dxa"/>
              <w:right w:w="108" w:type="dxa"/>
            </w:tcMar>
          </w:tcPr>
          <w:p w:rsidR="00654781" w:rsidRDefault="00616F53" w14:paraId="770F49EF" w14:textId="77777777">
            <w:pPr>
              <w:ind w:left="85" w:right="85"/>
              <w:jc w:val="center"/>
            </w:pPr>
            <w:r>
              <w:rPr>
                <w:rFonts w:cs="Arial"/>
                <w:bCs/>
                <w:color w:val="FFFFFF"/>
              </w:rPr>
              <w:t>Date preferences</w:t>
            </w:r>
          </w:p>
        </w:tc>
        <w:tc>
          <w:tcPr>
            <w:tcW w:w="3402" w:type="dxa"/>
            <w:tcBorders>
              <w:top w:val="single" w:color="000000" w:sz="4" w:space="0"/>
              <w:left w:val="single" w:color="000000" w:sz="4" w:space="0"/>
              <w:bottom w:val="single" w:color="000000" w:sz="4" w:space="0"/>
              <w:right w:val="single" w:color="000000" w:sz="4" w:space="0"/>
            </w:tcBorders>
            <w:shd w:val="clear" w:color="auto" w:fill="008938"/>
            <w:tcMar>
              <w:top w:w="0" w:type="dxa"/>
              <w:left w:w="108" w:type="dxa"/>
              <w:bottom w:w="0" w:type="dxa"/>
              <w:right w:w="108" w:type="dxa"/>
            </w:tcMar>
          </w:tcPr>
          <w:p w:rsidR="00654781" w:rsidRDefault="00616F53" w14:paraId="20943C1B" w14:textId="77777777">
            <w:pPr>
              <w:ind w:left="85" w:right="85"/>
              <w:jc w:val="center"/>
            </w:pPr>
            <w:r>
              <w:rPr>
                <w:rFonts w:cs="Arial"/>
                <w:bCs/>
                <w:color w:val="FFFFFF"/>
              </w:rPr>
              <w:t>Week 1</w:t>
            </w:r>
          </w:p>
        </w:tc>
        <w:tc>
          <w:tcPr>
            <w:tcW w:w="3544" w:type="dxa"/>
            <w:tcBorders>
              <w:top w:val="single" w:color="000000" w:sz="4" w:space="0"/>
              <w:left w:val="single" w:color="000000" w:sz="4" w:space="0"/>
              <w:bottom w:val="single" w:color="000000" w:sz="4" w:space="0"/>
              <w:right w:val="single" w:color="000000" w:sz="4" w:space="0"/>
            </w:tcBorders>
            <w:shd w:val="clear" w:color="auto" w:fill="008938"/>
            <w:tcMar>
              <w:top w:w="0" w:type="dxa"/>
              <w:left w:w="108" w:type="dxa"/>
              <w:bottom w:w="0" w:type="dxa"/>
              <w:right w:w="108" w:type="dxa"/>
            </w:tcMar>
          </w:tcPr>
          <w:p w:rsidRPr="009D334D" w:rsidR="00654781" w:rsidRDefault="009D334D" w14:paraId="71D28909" w14:textId="4539C4DE">
            <w:pPr>
              <w:ind w:left="85" w:right="85"/>
              <w:jc w:val="center"/>
              <w:rPr>
                <w:color w:val="FFFFFF" w:themeColor="background1"/>
              </w:rPr>
            </w:pPr>
            <w:r>
              <w:rPr>
                <w:color w:val="FFFFFF" w:themeColor="background1"/>
              </w:rPr>
              <w:t>Week 2</w:t>
            </w:r>
          </w:p>
          <w:p w:rsidRPr="009D334D" w:rsidR="00654781" w:rsidRDefault="009D334D" w14:paraId="34E00512" w14:textId="7D2A9D1B">
            <w:pPr>
              <w:ind w:left="85" w:right="85"/>
              <w:jc w:val="center"/>
              <w:rPr>
                <w:color w:val="FFFFFF" w:themeColor="background1"/>
              </w:rPr>
            </w:pPr>
            <w:r>
              <w:rPr>
                <w:color w:val="FFFFFF" w:themeColor="background1"/>
              </w:rPr>
              <w:t>Option for 2</w:t>
            </w:r>
            <w:r w:rsidRPr="009D334D">
              <w:rPr>
                <w:color w:val="FFFFFF" w:themeColor="background1"/>
                <w:vertAlign w:val="superscript"/>
              </w:rPr>
              <w:t>nd</w:t>
            </w:r>
            <w:r>
              <w:rPr>
                <w:color w:val="FFFFFF" w:themeColor="background1"/>
              </w:rPr>
              <w:t xml:space="preserve"> Week at different site</w:t>
            </w:r>
            <w:r w:rsidR="00E9509C">
              <w:rPr>
                <w:color w:val="FFFFFF" w:themeColor="background1"/>
              </w:rPr>
              <w:t>/</w:t>
            </w:r>
            <w:r w:rsidR="004D7986">
              <w:rPr>
                <w:color w:val="FFFFFF" w:themeColor="background1"/>
              </w:rPr>
              <w:t>or alternative dates you are available for a 1 week placement</w:t>
            </w:r>
            <w:r w:rsidR="00745898">
              <w:rPr>
                <w:color w:val="FFFFFF" w:themeColor="background1"/>
              </w:rPr>
              <w:t>.</w:t>
            </w:r>
          </w:p>
        </w:tc>
      </w:tr>
      <w:tr w:rsidR="00654781" w14:paraId="770C6DBD" w14:textId="77777777">
        <w:tc>
          <w:tcPr>
            <w:tcW w:w="322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54781" w:rsidRDefault="00616F53" w14:paraId="625495F1" w14:textId="77777777">
            <w:pPr>
              <w:ind w:left="85" w:right="85"/>
              <w:jc w:val="center"/>
              <w:rPr>
                <w:rFonts w:cs="Arial"/>
                <w:b/>
              </w:rPr>
            </w:pPr>
            <w:r>
              <w:rPr>
                <w:rFonts w:cs="Arial"/>
                <w:b/>
              </w:rPr>
              <w:t>1</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54781" w:rsidRDefault="00654781" w14:paraId="62092739" w14:textId="77777777">
            <w:pPr>
              <w:ind w:left="85" w:right="85"/>
              <w:jc w:val="center"/>
              <w:rPr>
                <w:rFonts w:cs="Arial"/>
              </w:rPr>
            </w:pP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54781" w:rsidRDefault="00654781" w14:paraId="1432AC65" w14:textId="77777777">
            <w:pPr>
              <w:ind w:left="85" w:right="85"/>
              <w:jc w:val="center"/>
              <w:rPr>
                <w:rFonts w:cs="Arial"/>
              </w:rPr>
            </w:pPr>
          </w:p>
        </w:tc>
      </w:tr>
      <w:tr w:rsidR="00654781" w14:paraId="0D151C61" w14:textId="77777777">
        <w:tc>
          <w:tcPr>
            <w:tcW w:w="322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54781" w:rsidRDefault="00616F53" w14:paraId="32DADDB4" w14:textId="77777777">
            <w:pPr>
              <w:ind w:left="85" w:right="85"/>
              <w:jc w:val="center"/>
              <w:rPr>
                <w:rFonts w:cs="Arial"/>
                <w:b/>
              </w:rPr>
            </w:pPr>
            <w:r>
              <w:rPr>
                <w:rFonts w:cs="Arial"/>
                <w:b/>
              </w:rPr>
              <w:t>2</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54781" w:rsidRDefault="00654781" w14:paraId="1178078D" w14:textId="77777777">
            <w:pPr>
              <w:ind w:left="85" w:right="85"/>
              <w:jc w:val="center"/>
              <w:rPr>
                <w:rFonts w:cs="Arial"/>
              </w:rPr>
            </w:pP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54781" w:rsidRDefault="00654781" w14:paraId="44C678CD" w14:textId="77777777">
            <w:pPr>
              <w:ind w:left="85" w:right="85"/>
              <w:jc w:val="center"/>
              <w:rPr>
                <w:rFonts w:cs="Arial"/>
              </w:rPr>
            </w:pPr>
          </w:p>
        </w:tc>
      </w:tr>
      <w:tr w:rsidR="00654781" w14:paraId="73C86F3F" w14:textId="77777777">
        <w:tc>
          <w:tcPr>
            <w:tcW w:w="322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54781" w:rsidRDefault="00616F53" w14:paraId="7DEE68C9" w14:textId="77777777">
            <w:pPr>
              <w:ind w:left="85" w:right="85"/>
              <w:jc w:val="center"/>
              <w:rPr>
                <w:rFonts w:cs="Arial"/>
                <w:b/>
              </w:rPr>
            </w:pPr>
            <w:r>
              <w:rPr>
                <w:rFonts w:cs="Arial"/>
                <w:b/>
              </w:rPr>
              <w:t>3</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54781" w:rsidRDefault="00654781" w14:paraId="3E36E606" w14:textId="77777777">
            <w:pPr>
              <w:ind w:left="85" w:right="85"/>
              <w:jc w:val="center"/>
              <w:rPr>
                <w:rFonts w:cs="Arial"/>
              </w:rPr>
            </w:pP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54781" w:rsidRDefault="00654781" w14:paraId="5B234986" w14:textId="77777777">
            <w:pPr>
              <w:ind w:left="85" w:right="85"/>
              <w:jc w:val="center"/>
              <w:rPr>
                <w:rFonts w:cs="Arial"/>
              </w:rPr>
            </w:pPr>
          </w:p>
        </w:tc>
      </w:tr>
    </w:tbl>
    <w:p w:rsidR="00654781" w:rsidRDefault="00616F53" w14:paraId="6B60AE5C" w14:textId="77777777">
      <w:pPr>
        <w:pStyle w:val="Heading2"/>
      </w:pPr>
      <w:r>
        <w:t>C. Site preference</w:t>
      </w:r>
    </w:p>
    <w:p w:rsidR="00654781" w:rsidRDefault="00616F53" w14:paraId="770DDD9B" w14:textId="77777777">
      <w:r>
        <w:rPr>
          <w:rFonts w:cs="Arial"/>
          <w:szCs w:val="24"/>
        </w:rPr>
        <w:t>Please indicate in the table below the site(s) of your choice rated 1</w:t>
      </w:r>
      <w:r>
        <w:rPr>
          <w:rFonts w:cs="Arial"/>
          <w:szCs w:val="24"/>
          <w:vertAlign w:val="superscript"/>
        </w:rPr>
        <w:t>st</w:t>
      </w:r>
      <w:r>
        <w:rPr>
          <w:rFonts w:cs="Arial"/>
          <w:szCs w:val="24"/>
        </w:rPr>
        <w:t>, 2</w:t>
      </w:r>
      <w:r>
        <w:rPr>
          <w:rFonts w:cs="Arial"/>
          <w:szCs w:val="24"/>
          <w:vertAlign w:val="superscript"/>
        </w:rPr>
        <w:t>nd</w:t>
      </w:r>
      <w:r>
        <w:rPr>
          <w:rFonts w:cs="Arial"/>
          <w:szCs w:val="24"/>
        </w:rPr>
        <w:t>, and 3</w:t>
      </w:r>
      <w:r>
        <w:rPr>
          <w:rFonts w:cs="Arial"/>
          <w:szCs w:val="24"/>
          <w:vertAlign w:val="superscript"/>
        </w:rPr>
        <w:t>rd</w:t>
      </w:r>
      <w:r>
        <w:rPr>
          <w:rFonts w:cs="Arial"/>
          <w:szCs w:val="24"/>
        </w:rPr>
        <w:t xml:space="preserve"> choice and we will endeavour to place you at one of your preferred locations. Placements are for five days Monday to Friday.</w:t>
      </w:r>
    </w:p>
    <w:p w:rsidR="00654781" w:rsidRDefault="00616F53" w14:paraId="69FB6995" w14:textId="77777777">
      <w:r>
        <w:rPr>
          <w:rFonts w:cs="Arial"/>
          <w:szCs w:val="24"/>
        </w:rPr>
        <w:t xml:space="preserve">Your own transport is </w:t>
      </w:r>
      <w:r>
        <w:rPr>
          <w:rFonts w:cs="Arial"/>
          <w:b/>
          <w:bCs/>
          <w:szCs w:val="24"/>
        </w:rPr>
        <w:t>essential</w:t>
      </w:r>
      <w:r>
        <w:rPr>
          <w:rFonts w:cs="Arial"/>
          <w:szCs w:val="24"/>
        </w:rPr>
        <w:t xml:space="preserve"> for all field placements as there may be a requirement to attend at more than one location.</w:t>
      </w:r>
    </w:p>
    <w:tbl>
      <w:tblPr>
        <w:tblW w:w="10456" w:type="dxa"/>
        <w:tblLayout w:type="fixed"/>
        <w:tblCellMar>
          <w:left w:w="10" w:type="dxa"/>
          <w:right w:w="10" w:type="dxa"/>
        </w:tblCellMar>
        <w:tblLook w:val="0000" w:firstRow="0" w:lastRow="0" w:firstColumn="0" w:lastColumn="0" w:noHBand="0" w:noVBand="0"/>
      </w:tblPr>
      <w:tblGrid>
        <w:gridCol w:w="2235"/>
        <w:gridCol w:w="3118"/>
        <w:gridCol w:w="1134"/>
        <w:gridCol w:w="3969"/>
      </w:tblGrid>
      <w:tr w:rsidR="00654781" w:rsidTr="49B61952" w14:paraId="023D5307" w14:textId="77777777">
        <w:trPr>
          <w:cantSplit/>
          <w:tblHeader/>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8938"/>
            <w:tcMar>
              <w:top w:w="0" w:type="dxa"/>
              <w:left w:w="108" w:type="dxa"/>
              <w:bottom w:w="0" w:type="dxa"/>
              <w:right w:w="108" w:type="dxa"/>
            </w:tcMar>
          </w:tcPr>
          <w:p w:rsidR="00654781" w:rsidRDefault="00616F53" w14:paraId="6D0E7715" w14:textId="77777777">
            <w:pPr>
              <w:spacing w:after="0"/>
              <w:ind w:left="85" w:right="85"/>
              <w:jc w:val="center"/>
            </w:pPr>
            <w:r>
              <w:rPr>
                <w:rFonts w:cs="Arial"/>
                <w:color w:val="FFFFFF"/>
                <w:sz w:val="22"/>
                <w:szCs w:val="32"/>
              </w:rPr>
              <w:t>Location</w:t>
            </w:r>
          </w:p>
        </w:tc>
        <w:tc>
          <w:tcPr>
            <w:tcW w:w="31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8938"/>
            <w:tcMar>
              <w:top w:w="0" w:type="dxa"/>
              <w:left w:w="108" w:type="dxa"/>
              <w:bottom w:w="0" w:type="dxa"/>
              <w:right w:w="108" w:type="dxa"/>
            </w:tcMar>
          </w:tcPr>
          <w:p w:rsidR="00654781" w:rsidRDefault="00616F53" w14:paraId="5EFB476E" w14:textId="77777777">
            <w:pPr>
              <w:spacing w:after="0"/>
              <w:ind w:left="85" w:right="85"/>
              <w:jc w:val="center"/>
            </w:pPr>
            <w:r>
              <w:rPr>
                <w:rFonts w:cs="Arial"/>
                <w:color w:val="FFFFFF"/>
                <w:sz w:val="22"/>
                <w:szCs w:val="32"/>
              </w:rPr>
              <w:t>Activities</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8938"/>
            <w:tcMar>
              <w:top w:w="0" w:type="dxa"/>
              <w:left w:w="108" w:type="dxa"/>
              <w:bottom w:w="0" w:type="dxa"/>
              <w:right w:w="108" w:type="dxa"/>
            </w:tcMar>
          </w:tcPr>
          <w:p w:rsidR="00654781" w:rsidRDefault="00616F53" w14:paraId="68F028E4" w14:textId="77777777">
            <w:pPr>
              <w:spacing w:after="0"/>
              <w:ind w:left="85" w:right="85"/>
              <w:jc w:val="center"/>
            </w:pPr>
            <w:r>
              <w:rPr>
                <w:rFonts w:cs="Arial"/>
                <w:color w:val="FFFFFF"/>
                <w:sz w:val="22"/>
                <w:szCs w:val="32"/>
              </w:rPr>
              <w:t xml:space="preserve">Choice </w:t>
            </w:r>
            <w:r>
              <w:rPr>
                <w:rFonts w:cs="Arial"/>
                <w:color w:val="FFFFFF"/>
                <w:sz w:val="22"/>
                <w:szCs w:val="32"/>
              </w:rPr>
              <w:br/>
            </w:r>
            <w:r>
              <w:rPr>
                <w:rFonts w:cs="Arial"/>
                <w:color w:val="FFFFFF"/>
                <w:sz w:val="22"/>
                <w:szCs w:val="32"/>
              </w:rPr>
              <w:t xml:space="preserve">1, 2, 3 </w:t>
            </w: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8938"/>
            <w:tcMar>
              <w:top w:w="0" w:type="dxa"/>
              <w:left w:w="108" w:type="dxa"/>
              <w:bottom w:w="0" w:type="dxa"/>
              <w:right w:w="108" w:type="dxa"/>
            </w:tcMar>
          </w:tcPr>
          <w:p w:rsidR="00654781" w:rsidRDefault="00616F53" w14:paraId="605D9C2D" w14:textId="77777777">
            <w:pPr>
              <w:spacing w:after="0"/>
              <w:ind w:left="85" w:right="85"/>
              <w:jc w:val="center"/>
            </w:pPr>
            <w:r>
              <w:rPr>
                <w:rFonts w:cs="Arial"/>
                <w:color w:val="FFFFFF"/>
                <w:sz w:val="22"/>
                <w:szCs w:val="32"/>
              </w:rPr>
              <w:t>Comments</w:t>
            </w:r>
          </w:p>
        </w:tc>
      </w:tr>
      <w:tr w:rsidR="00654781" w:rsidTr="49B61952" w14:paraId="26891009" w14:textId="77777777">
        <w:trPr>
          <w:cantSplit/>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05A6DD82" w14:textId="77777777">
            <w:pPr>
              <w:spacing w:after="0"/>
              <w:ind w:left="85" w:right="85"/>
              <w:rPr>
                <w:rFonts w:cs="Arial"/>
                <w:b/>
                <w:sz w:val="20"/>
              </w:rPr>
            </w:pPr>
            <w:r>
              <w:rPr>
                <w:rFonts w:cs="Arial"/>
                <w:b/>
                <w:sz w:val="20"/>
              </w:rPr>
              <w:t>Ayr</w:t>
            </w:r>
          </w:p>
        </w:tc>
        <w:tc>
          <w:tcPr>
            <w:tcW w:w="31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6D8C6CEA" w14:textId="77777777">
            <w:pPr>
              <w:spacing w:after="0"/>
              <w:ind w:left="85" w:right="85"/>
              <w:rPr>
                <w:rFonts w:cs="Arial"/>
                <w:sz w:val="20"/>
              </w:rPr>
            </w:pPr>
            <w:r>
              <w:rPr>
                <w:rFonts w:cs="Arial"/>
                <w:sz w:val="20"/>
              </w:rPr>
              <w:t>Field operations</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3F3B2FAE" w14:textId="77777777">
            <w:pPr>
              <w:spacing w:after="0"/>
              <w:ind w:left="85" w:right="85"/>
              <w:rPr>
                <w:rFonts w:cs="Arial"/>
                <w:sz w:val="18"/>
                <w:szCs w:val="20"/>
              </w:rPr>
            </w:pP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5CA0F94E" w14:textId="77777777">
            <w:pPr>
              <w:spacing w:after="0"/>
              <w:ind w:left="85" w:right="85"/>
              <w:rPr>
                <w:rFonts w:cs="Arial"/>
                <w:sz w:val="18"/>
                <w:szCs w:val="20"/>
              </w:rPr>
            </w:pPr>
          </w:p>
        </w:tc>
      </w:tr>
      <w:tr w:rsidR="00654781" w:rsidTr="49B61952" w14:paraId="019BBF58" w14:textId="77777777">
        <w:trPr>
          <w:cantSplit/>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7338F5EB" w14:textId="77777777">
            <w:pPr>
              <w:spacing w:after="0"/>
              <w:ind w:left="85" w:right="85"/>
              <w:rPr>
                <w:rFonts w:cs="Arial"/>
                <w:b/>
                <w:sz w:val="20"/>
              </w:rPr>
            </w:pPr>
            <w:r>
              <w:rPr>
                <w:rFonts w:cs="Arial"/>
                <w:b/>
                <w:sz w:val="20"/>
              </w:rPr>
              <w:t>Bury St Edmunds</w:t>
            </w:r>
          </w:p>
        </w:tc>
        <w:tc>
          <w:tcPr>
            <w:tcW w:w="31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6B3F319A" w14:textId="77777777">
            <w:pPr>
              <w:spacing w:after="0"/>
              <w:ind w:left="85" w:right="85"/>
              <w:rPr>
                <w:rFonts w:cs="Arial"/>
                <w:sz w:val="20"/>
              </w:rPr>
            </w:pPr>
            <w:r>
              <w:rPr>
                <w:rFonts w:cs="Arial"/>
                <w:sz w:val="20"/>
              </w:rPr>
              <w:t>Field operations</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725EDD40" w14:textId="77777777">
            <w:pPr>
              <w:spacing w:after="0"/>
              <w:ind w:left="85" w:right="85"/>
              <w:rPr>
                <w:rFonts w:cs="Arial"/>
                <w:b/>
                <w:sz w:val="18"/>
                <w:szCs w:val="20"/>
              </w:rPr>
            </w:pP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3C5AC747" w14:textId="77777777">
            <w:pPr>
              <w:spacing w:after="0"/>
              <w:ind w:left="85" w:right="85"/>
            </w:pPr>
          </w:p>
        </w:tc>
      </w:tr>
      <w:tr w:rsidR="00687B23" w:rsidTr="49B61952" w14:paraId="1A3CA113" w14:textId="77777777">
        <w:trPr>
          <w:cantSplit/>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87B23" w:rsidRDefault="00C127E3" w14:paraId="6F32D50A" w14:textId="7EDF7871">
            <w:pPr>
              <w:spacing w:after="0"/>
              <w:ind w:left="85" w:right="85"/>
              <w:rPr>
                <w:rFonts w:cs="Arial"/>
                <w:b/>
                <w:sz w:val="20"/>
              </w:rPr>
            </w:pPr>
            <w:r>
              <w:rPr>
                <w:rFonts w:cs="Arial"/>
                <w:b/>
                <w:sz w:val="20"/>
              </w:rPr>
              <w:t>Bury St Edmunds</w:t>
            </w:r>
          </w:p>
        </w:tc>
        <w:tc>
          <w:tcPr>
            <w:tcW w:w="31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87B23" w:rsidRDefault="00C127E3" w14:paraId="0C23CE2E" w14:textId="064D7380">
            <w:pPr>
              <w:spacing w:after="0"/>
              <w:ind w:left="85" w:right="85"/>
              <w:rPr>
                <w:rFonts w:cs="Arial"/>
                <w:sz w:val="20"/>
              </w:rPr>
            </w:pPr>
            <w:r>
              <w:rPr>
                <w:rFonts w:cs="Arial"/>
                <w:sz w:val="20"/>
              </w:rPr>
              <w:t>Veterinary Investigation Centre</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87B23" w:rsidRDefault="00687B23" w14:paraId="54A983C4" w14:textId="77777777">
            <w:pPr>
              <w:spacing w:after="0"/>
              <w:ind w:left="85" w:right="85"/>
              <w:rPr>
                <w:rFonts w:cs="Arial"/>
                <w:b/>
                <w:sz w:val="18"/>
                <w:szCs w:val="20"/>
              </w:rPr>
            </w:pP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87B23" w:rsidRDefault="00687B23" w14:paraId="0630D3DE" w14:textId="77777777">
            <w:pPr>
              <w:spacing w:after="0"/>
              <w:ind w:left="85" w:right="85"/>
            </w:pPr>
          </w:p>
        </w:tc>
      </w:tr>
      <w:tr w:rsidR="00654781" w:rsidTr="49B61952" w14:paraId="18948BDB" w14:textId="77777777">
        <w:trPr>
          <w:cantSplit/>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4F08508F" w14:textId="77777777">
            <w:pPr>
              <w:spacing w:after="0"/>
              <w:ind w:left="85" w:right="85"/>
              <w:rPr>
                <w:rFonts w:cs="Arial"/>
                <w:b/>
                <w:sz w:val="20"/>
              </w:rPr>
            </w:pPr>
            <w:r>
              <w:rPr>
                <w:rFonts w:cs="Arial"/>
                <w:b/>
                <w:sz w:val="20"/>
              </w:rPr>
              <w:t>Caernarfon</w:t>
            </w:r>
          </w:p>
        </w:tc>
        <w:tc>
          <w:tcPr>
            <w:tcW w:w="31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0D0763A2" w14:textId="77777777">
            <w:pPr>
              <w:spacing w:after="0"/>
              <w:ind w:left="85" w:right="85"/>
              <w:rPr>
                <w:rFonts w:cs="Arial"/>
                <w:sz w:val="20"/>
              </w:rPr>
            </w:pPr>
            <w:r>
              <w:rPr>
                <w:rFonts w:cs="Arial"/>
                <w:sz w:val="20"/>
              </w:rPr>
              <w:t>Field operations</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6F85E915" w14:textId="77777777">
            <w:pPr>
              <w:spacing w:after="0"/>
              <w:ind w:left="85" w:right="85"/>
              <w:rPr>
                <w:rFonts w:cs="Arial"/>
                <w:b/>
                <w:sz w:val="18"/>
                <w:szCs w:val="20"/>
              </w:rPr>
            </w:pP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7F4BC369" w14:textId="77777777">
            <w:pPr>
              <w:spacing w:after="0"/>
              <w:ind w:left="85" w:right="85"/>
              <w:rPr>
                <w:rFonts w:cs="Arial"/>
                <w:sz w:val="18"/>
                <w:szCs w:val="20"/>
                <w:shd w:val="clear" w:color="auto" w:fill="FFFF00"/>
              </w:rPr>
            </w:pPr>
          </w:p>
        </w:tc>
      </w:tr>
      <w:tr w:rsidR="00654781" w:rsidTr="49B61952" w14:paraId="394D4EFF" w14:textId="77777777">
        <w:trPr>
          <w:cantSplit/>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15C61C04" w14:textId="77777777">
            <w:pPr>
              <w:spacing w:after="0"/>
              <w:ind w:left="85" w:right="85"/>
              <w:rPr>
                <w:rFonts w:cs="Arial"/>
                <w:b/>
                <w:sz w:val="20"/>
              </w:rPr>
            </w:pPr>
            <w:r>
              <w:rPr>
                <w:rFonts w:cs="Arial"/>
                <w:b/>
                <w:sz w:val="20"/>
              </w:rPr>
              <w:t>Cardiff</w:t>
            </w:r>
          </w:p>
        </w:tc>
        <w:tc>
          <w:tcPr>
            <w:tcW w:w="31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6C2D758E" w14:textId="77777777">
            <w:pPr>
              <w:spacing w:after="0"/>
              <w:ind w:left="85" w:right="85"/>
              <w:rPr>
                <w:rFonts w:cs="Arial"/>
                <w:sz w:val="20"/>
              </w:rPr>
            </w:pPr>
            <w:r>
              <w:rPr>
                <w:rFonts w:cs="Arial"/>
                <w:sz w:val="20"/>
              </w:rPr>
              <w:t>Field operations</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2703B9F4" w14:textId="77777777">
            <w:pPr>
              <w:spacing w:after="0"/>
              <w:ind w:left="85" w:right="85"/>
              <w:rPr>
                <w:rFonts w:cs="Arial"/>
                <w:b/>
                <w:sz w:val="18"/>
                <w:szCs w:val="20"/>
              </w:rPr>
            </w:pP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550198BC" w14:textId="77777777">
            <w:pPr>
              <w:spacing w:after="0"/>
              <w:ind w:left="85" w:right="85"/>
              <w:rPr>
                <w:rFonts w:cs="Arial"/>
                <w:sz w:val="18"/>
                <w:szCs w:val="20"/>
                <w:shd w:val="clear" w:color="auto" w:fill="FFFF00"/>
              </w:rPr>
            </w:pPr>
          </w:p>
        </w:tc>
      </w:tr>
      <w:tr w:rsidR="00654781" w:rsidTr="49B61952" w14:paraId="53EEEFD1" w14:textId="77777777">
        <w:trPr>
          <w:cantSplit/>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2B3E3D" w14:paraId="3CD832B4" w14:textId="2ED4F176">
            <w:pPr>
              <w:spacing w:after="0"/>
              <w:ind w:left="85" w:right="85"/>
              <w:rPr>
                <w:rFonts w:cs="Arial"/>
                <w:b/>
                <w:sz w:val="20"/>
              </w:rPr>
            </w:pPr>
            <w:r>
              <w:rPr>
                <w:rFonts w:cs="Arial"/>
                <w:b/>
                <w:sz w:val="20"/>
              </w:rPr>
              <w:t>Carmarthen (Ty Merlin Parc, Pensarn)</w:t>
            </w:r>
          </w:p>
        </w:tc>
        <w:tc>
          <w:tcPr>
            <w:tcW w:w="31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4D1DE94C" w14:textId="77777777">
            <w:pPr>
              <w:spacing w:after="0"/>
              <w:ind w:left="85" w:right="85"/>
              <w:rPr>
                <w:rFonts w:cs="Arial"/>
                <w:sz w:val="20"/>
              </w:rPr>
            </w:pPr>
            <w:r>
              <w:rPr>
                <w:rFonts w:cs="Arial"/>
                <w:sz w:val="20"/>
              </w:rPr>
              <w:t>Field operations</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0F8BF482" w14:textId="77777777">
            <w:pPr>
              <w:spacing w:after="0"/>
              <w:ind w:left="85" w:right="85"/>
              <w:rPr>
                <w:rFonts w:cs="Arial"/>
                <w:b/>
                <w:sz w:val="18"/>
                <w:szCs w:val="20"/>
              </w:rPr>
            </w:pP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072FE849" w14:textId="77777777">
            <w:pPr>
              <w:spacing w:after="0"/>
              <w:ind w:left="85" w:right="85"/>
              <w:rPr>
                <w:rFonts w:cs="Arial"/>
                <w:b/>
                <w:sz w:val="18"/>
                <w:szCs w:val="20"/>
              </w:rPr>
            </w:pPr>
          </w:p>
        </w:tc>
      </w:tr>
      <w:tr w:rsidR="00654781" w:rsidTr="49B61952" w14:paraId="198D084F" w14:textId="77777777">
        <w:trPr>
          <w:cantSplit/>
          <w:trHeight w:val="352"/>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107300B7" w14:textId="77777777">
            <w:pPr>
              <w:spacing w:after="0"/>
              <w:ind w:left="85" w:right="85"/>
              <w:rPr>
                <w:rFonts w:cs="Arial"/>
                <w:b/>
                <w:sz w:val="20"/>
              </w:rPr>
            </w:pPr>
            <w:r>
              <w:rPr>
                <w:rFonts w:cs="Arial"/>
                <w:b/>
                <w:sz w:val="20"/>
              </w:rPr>
              <w:t>Crewe</w:t>
            </w:r>
          </w:p>
        </w:tc>
        <w:tc>
          <w:tcPr>
            <w:tcW w:w="31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26EF3384" w14:textId="77777777">
            <w:pPr>
              <w:spacing w:after="0"/>
              <w:ind w:left="85" w:right="85"/>
              <w:rPr>
                <w:rFonts w:cs="Arial"/>
                <w:sz w:val="20"/>
              </w:rPr>
            </w:pPr>
            <w:r>
              <w:rPr>
                <w:rFonts w:cs="Arial"/>
                <w:sz w:val="20"/>
              </w:rPr>
              <w:t>Field operations</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419809EC" w14:textId="77777777">
            <w:pPr>
              <w:spacing w:after="0"/>
              <w:ind w:left="85" w:right="85"/>
              <w:rPr>
                <w:rFonts w:cs="Arial"/>
                <w:b/>
                <w:sz w:val="18"/>
                <w:szCs w:val="20"/>
              </w:rPr>
            </w:pP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00C17AB4" w14:textId="77777777">
            <w:pPr>
              <w:tabs>
                <w:tab w:val="left" w:pos="1350"/>
              </w:tabs>
              <w:spacing w:after="0"/>
              <w:ind w:left="85" w:right="85"/>
              <w:rPr>
                <w:rFonts w:cs="Arial"/>
                <w:b/>
                <w:sz w:val="18"/>
                <w:szCs w:val="20"/>
              </w:rPr>
            </w:pPr>
          </w:p>
        </w:tc>
      </w:tr>
      <w:tr w:rsidR="00654781" w:rsidTr="49B61952" w14:paraId="3CAD2ACF" w14:textId="77777777">
        <w:trPr>
          <w:cantSplit/>
          <w:trHeight w:val="284"/>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52848C07" w14:textId="77777777">
            <w:pPr>
              <w:spacing w:after="0"/>
              <w:ind w:left="85" w:right="85"/>
              <w:rPr>
                <w:rFonts w:cs="Arial"/>
                <w:b/>
                <w:sz w:val="20"/>
              </w:rPr>
            </w:pPr>
            <w:r>
              <w:rPr>
                <w:rFonts w:cs="Arial"/>
                <w:b/>
                <w:sz w:val="20"/>
              </w:rPr>
              <w:t>Exeter</w:t>
            </w:r>
          </w:p>
        </w:tc>
        <w:tc>
          <w:tcPr>
            <w:tcW w:w="31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41FCB8E7" w14:textId="77777777">
            <w:pPr>
              <w:spacing w:after="0"/>
              <w:ind w:left="85" w:right="85"/>
              <w:rPr>
                <w:rFonts w:cs="Arial"/>
                <w:sz w:val="20"/>
              </w:rPr>
            </w:pPr>
            <w:r>
              <w:rPr>
                <w:rFonts w:cs="Arial"/>
                <w:sz w:val="20"/>
              </w:rPr>
              <w:t>Field operations</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174E5BAC" w14:textId="77777777">
            <w:pPr>
              <w:spacing w:after="0"/>
              <w:ind w:left="85" w:right="85"/>
              <w:rPr>
                <w:rFonts w:cs="Arial"/>
                <w:b/>
                <w:sz w:val="18"/>
                <w:szCs w:val="20"/>
              </w:rPr>
            </w:pP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341FA296" w14:textId="77777777">
            <w:pPr>
              <w:spacing w:after="0"/>
              <w:ind w:right="85"/>
              <w:rPr>
                <w:rFonts w:cs="Arial"/>
                <w:b/>
                <w:sz w:val="18"/>
                <w:szCs w:val="20"/>
              </w:rPr>
            </w:pPr>
          </w:p>
        </w:tc>
      </w:tr>
      <w:tr w:rsidR="00654781" w:rsidTr="49B61952" w14:paraId="7FB5FD17" w14:textId="77777777">
        <w:trPr>
          <w:cantSplit/>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5A502AA1" w14:textId="77777777">
            <w:pPr>
              <w:spacing w:after="0"/>
              <w:ind w:left="85" w:right="85"/>
              <w:rPr>
                <w:rFonts w:cs="Arial"/>
                <w:b/>
                <w:sz w:val="20"/>
              </w:rPr>
            </w:pPr>
            <w:r>
              <w:rPr>
                <w:rFonts w:cs="Arial"/>
                <w:b/>
                <w:sz w:val="20"/>
              </w:rPr>
              <w:t>Galashiels</w:t>
            </w:r>
          </w:p>
        </w:tc>
        <w:tc>
          <w:tcPr>
            <w:tcW w:w="31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50803DC0" w14:textId="77777777">
            <w:pPr>
              <w:spacing w:after="0"/>
              <w:ind w:left="85" w:right="85"/>
              <w:rPr>
                <w:rFonts w:cs="Arial"/>
                <w:sz w:val="20"/>
              </w:rPr>
            </w:pPr>
            <w:r>
              <w:rPr>
                <w:rFonts w:cs="Arial"/>
                <w:sz w:val="20"/>
              </w:rPr>
              <w:t>Field operations</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62CDD1BA" w14:textId="77777777">
            <w:pPr>
              <w:spacing w:after="0"/>
              <w:ind w:left="85" w:right="85"/>
              <w:rPr>
                <w:rFonts w:cs="Arial"/>
                <w:sz w:val="18"/>
                <w:szCs w:val="20"/>
              </w:rPr>
            </w:pP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0CF3CAC1" w14:textId="77777777">
            <w:pPr>
              <w:spacing w:after="0"/>
              <w:ind w:right="85"/>
              <w:rPr>
                <w:rFonts w:cs="Arial"/>
                <w:sz w:val="18"/>
                <w:szCs w:val="20"/>
              </w:rPr>
            </w:pPr>
          </w:p>
        </w:tc>
      </w:tr>
      <w:tr w:rsidR="00654781" w:rsidTr="49B61952" w14:paraId="3C4943D1" w14:textId="77777777">
        <w:trPr>
          <w:cantSplit/>
          <w:trHeight w:val="306"/>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03BB574A" w14:textId="77777777">
            <w:pPr>
              <w:spacing w:after="0"/>
              <w:ind w:left="85" w:right="85"/>
              <w:rPr>
                <w:rFonts w:cs="Arial"/>
                <w:b/>
                <w:sz w:val="20"/>
              </w:rPr>
            </w:pPr>
            <w:r>
              <w:rPr>
                <w:rFonts w:cs="Arial"/>
                <w:b/>
                <w:sz w:val="20"/>
              </w:rPr>
              <w:t>Heathrow</w:t>
            </w:r>
          </w:p>
        </w:tc>
        <w:tc>
          <w:tcPr>
            <w:tcW w:w="31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45107624" w14:textId="77777777">
            <w:pPr>
              <w:spacing w:after="0"/>
              <w:ind w:left="85" w:right="85"/>
              <w:rPr>
                <w:rFonts w:cs="Arial"/>
                <w:sz w:val="20"/>
              </w:rPr>
            </w:pPr>
            <w:r>
              <w:rPr>
                <w:rFonts w:cs="Arial"/>
                <w:sz w:val="20"/>
              </w:rPr>
              <w:t>Live Animal Border Inspection Post</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23912F20" w14:textId="77777777">
            <w:pPr>
              <w:spacing w:after="0"/>
              <w:ind w:left="85" w:right="85"/>
              <w:rPr>
                <w:rFonts w:cs="Arial"/>
                <w:b/>
                <w:sz w:val="18"/>
                <w:szCs w:val="20"/>
              </w:rPr>
            </w:pP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13C9B59F" w14:textId="77777777">
            <w:pPr>
              <w:spacing w:after="0" w:line="240" w:lineRule="auto"/>
              <w:ind w:left="85" w:right="85"/>
              <w:rPr>
                <w:rFonts w:cs="Arial"/>
                <w:b/>
                <w:sz w:val="18"/>
                <w:szCs w:val="20"/>
              </w:rPr>
            </w:pPr>
          </w:p>
        </w:tc>
      </w:tr>
      <w:tr w:rsidR="00654781" w:rsidTr="49B61952" w14:paraId="652815DE" w14:textId="77777777">
        <w:trPr>
          <w:cantSplit/>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61BB8576" w14:textId="77777777">
            <w:pPr>
              <w:spacing w:after="0"/>
              <w:ind w:left="85" w:right="85"/>
              <w:rPr>
                <w:rFonts w:cs="Arial"/>
                <w:b/>
                <w:sz w:val="20"/>
              </w:rPr>
            </w:pPr>
            <w:r>
              <w:rPr>
                <w:rFonts w:cs="Arial"/>
                <w:b/>
                <w:sz w:val="20"/>
              </w:rPr>
              <w:t>Inverness</w:t>
            </w:r>
          </w:p>
        </w:tc>
        <w:tc>
          <w:tcPr>
            <w:tcW w:w="31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71FBE637" w14:textId="77777777">
            <w:pPr>
              <w:spacing w:after="0"/>
              <w:ind w:left="85" w:right="85"/>
              <w:rPr>
                <w:rFonts w:cs="Arial"/>
                <w:sz w:val="20"/>
              </w:rPr>
            </w:pPr>
            <w:r>
              <w:rPr>
                <w:rFonts w:cs="Arial"/>
                <w:sz w:val="20"/>
              </w:rPr>
              <w:t>Field operations</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67BBD0D4" w14:textId="77777777">
            <w:pPr>
              <w:spacing w:after="0"/>
              <w:ind w:left="85" w:right="85"/>
              <w:rPr>
                <w:rFonts w:cs="Arial"/>
                <w:sz w:val="18"/>
                <w:szCs w:val="20"/>
              </w:rPr>
            </w:pP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2B4730CE" w14:textId="77777777">
            <w:pPr>
              <w:spacing w:after="0"/>
              <w:ind w:left="85" w:right="85"/>
              <w:rPr>
                <w:rFonts w:cs="Arial"/>
                <w:b/>
                <w:sz w:val="18"/>
                <w:szCs w:val="20"/>
              </w:rPr>
            </w:pPr>
          </w:p>
        </w:tc>
      </w:tr>
      <w:tr w:rsidR="00654781" w:rsidTr="49B61952" w14:paraId="17BB0FA7" w14:textId="77777777">
        <w:trPr>
          <w:cantSplit/>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4DDBC6FB" w14:textId="77777777">
            <w:pPr>
              <w:spacing w:after="0"/>
              <w:ind w:left="85" w:right="85"/>
              <w:rPr>
                <w:rFonts w:cs="Arial"/>
                <w:b/>
                <w:sz w:val="20"/>
              </w:rPr>
            </w:pPr>
            <w:r>
              <w:rPr>
                <w:rFonts w:cs="Arial"/>
                <w:b/>
                <w:sz w:val="20"/>
              </w:rPr>
              <w:t>Inverurie</w:t>
            </w:r>
          </w:p>
        </w:tc>
        <w:tc>
          <w:tcPr>
            <w:tcW w:w="31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036D6327" w14:textId="77777777">
            <w:pPr>
              <w:spacing w:after="0"/>
              <w:ind w:left="85" w:right="85"/>
              <w:rPr>
                <w:rFonts w:cs="Arial"/>
                <w:sz w:val="20"/>
              </w:rPr>
            </w:pPr>
            <w:r>
              <w:rPr>
                <w:rFonts w:cs="Arial"/>
                <w:sz w:val="20"/>
              </w:rPr>
              <w:t>Field operations</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16818C16" w14:textId="77777777">
            <w:pPr>
              <w:spacing w:after="0"/>
              <w:ind w:left="85" w:right="85"/>
              <w:rPr>
                <w:rFonts w:cs="Arial"/>
                <w:sz w:val="18"/>
                <w:szCs w:val="20"/>
              </w:rPr>
            </w:pP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02E7F552" w14:textId="77777777">
            <w:pPr>
              <w:spacing w:after="0"/>
              <w:ind w:left="85" w:right="85"/>
              <w:rPr>
                <w:rFonts w:cs="Arial"/>
                <w:sz w:val="18"/>
                <w:szCs w:val="20"/>
              </w:rPr>
            </w:pPr>
          </w:p>
        </w:tc>
      </w:tr>
      <w:tr w:rsidR="00654781" w:rsidTr="49B61952" w14:paraId="4F9EFA5F" w14:textId="77777777">
        <w:trPr>
          <w:cantSplit/>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7E542A5F" w14:textId="77777777">
            <w:pPr>
              <w:spacing w:after="0"/>
              <w:ind w:left="85" w:right="85"/>
              <w:rPr>
                <w:rFonts w:cs="Arial"/>
                <w:b/>
                <w:sz w:val="20"/>
              </w:rPr>
            </w:pPr>
            <w:r>
              <w:rPr>
                <w:rFonts w:cs="Arial"/>
                <w:b/>
                <w:sz w:val="20"/>
              </w:rPr>
              <w:t>Leicester</w:t>
            </w:r>
          </w:p>
        </w:tc>
        <w:tc>
          <w:tcPr>
            <w:tcW w:w="31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7DEA71E6" w14:textId="77777777">
            <w:pPr>
              <w:spacing w:after="0"/>
              <w:ind w:left="85" w:right="85"/>
              <w:rPr>
                <w:rFonts w:cs="Arial"/>
                <w:sz w:val="20"/>
              </w:rPr>
            </w:pPr>
            <w:r>
              <w:rPr>
                <w:rFonts w:cs="Arial"/>
                <w:sz w:val="20"/>
              </w:rPr>
              <w:t>Field operations</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26207A45" w14:textId="77777777">
            <w:pPr>
              <w:spacing w:after="0"/>
              <w:ind w:left="85" w:right="85"/>
              <w:rPr>
                <w:rFonts w:cs="Arial"/>
                <w:sz w:val="18"/>
                <w:szCs w:val="20"/>
              </w:rPr>
            </w:pP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46FF6A54" w14:textId="77777777">
            <w:pPr>
              <w:spacing w:after="0"/>
              <w:ind w:left="85" w:right="85"/>
            </w:pPr>
          </w:p>
        </w:tc>
      </w:tr>
      <w:tr w:rsidR="00654781" w:rsidTr="49B61952" w14:paraId="65151E63" w14:textId="77777777">
        <w:trPr>
          <w:cantSplit/>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20F7F0E5" w14:textId="77777777">
            <w:pPr>
              <w:spacing w:after="0"/>
              <w:ind w:left="85" w:right="85"/>
              <w:rPr>
                <w:rFonts w:cs="Arial"/>
                <w:b/>
                <w:sz w:val="20"/>
              </w:rPr>
            </w:pPr>
            <w:r>
              <w:rPr>
                <w:rFonts w:cs="Arial"/>
                <w:b/>
                <w:sz w:val="20"/>
              </w:rPr>
              <w:t>Lincoln</w:t>
            </w:r>
          </w:p>
        </w:tc>
        <w:tc>
          <w:tcPr>
            <w:tcW w:w="31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62E1479F" w14:textId="77777777">
            <w:pPr>
              <w:spacing w:after="0"/>
              <w:ind w:left="85" w:right="85"/>
              <w:rPr>
                <w:rFonts w:cs="Arial"/>
                <w:sz w:val="20"/>
              </w:rPr>
            </w:pPr>
            <w:r>
              <w:rPr>
                <w:rFonts w:cs="Arial"/>
                <w:sz w:val="20"/>
              </w:rPr>
              <w:t>Field operations</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77859512" w14:textId="77777777">
            <w:pPr>
              <w:spacing w:after="0"/>
              <w:ind w:left="85" w:right="85"/>
              <w:rPr>
                <w:rFonts w:cs="Arial"/>
                <w:sz w:val="18"/>
                <w:szCs w:val="20"/>
              </w:rPr>
            </w:pP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5AB4CC79" w14:textId="77777777">
            <w:pPr>
              <w:spacing w:after="0"/>
              <w:ind w:left="85" w:right="85"/>
            </w:pPr>
          </w:p>
        </w:tc>
      </w:tr>
      <w:tr w:rsidR="00654781" w:rsidTr="49B61952" w14:paraId="0CCBB721" w14:textId="77777777">
        <w:trPr>
          <w:cantSplit/>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5BE8E2DA" w14:textId="77777777">
            <w:pPr>
              <w:spacing w:after="0"/>
              <w:ind w:left="85" w:right="85"/>
              <w:rPr>
                <w:rFonts w:cs="Arial"/>
                <w:b/>
                <w:sz w:val="20"/>
              </w:rPr>
            </w:pPr>
            <w:r>
              <w:rPr>
                <w:rFonts w:cs="Arial"/>
                <w:b/>
                <w:sz w:val="20"/>
              </w:rPr>
              <w:t>Perth</w:t>
            </w:r>
          </w:p>
        </w:tc>
        <w:tc>
          <w:tcPr>
            <w:tcW w:w="31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1053ADF3" w14:textId="77777777">
            <w:pPr>
              <w:spacing w:after="0"/>
              <w:ind w:left="85" w:right="85"/>
              <w:rPr>
                <w:rFonts w:cs="Arial"/>
                <w:sz w:val="20"/>
              </w:rPr>
            </w:pPr>
            <w:r>
              <w:rPr>
                <w:rFonts w:cs="Arial"/>
                <w:sz w:val="20"/>
              </w:rPr>
              <w:t>Field operations</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7544F434" w14:textId="77777777">
            <w:pPr>
              <w:spacing w:after="0"/>
              <w:ind w:left="85" w:right="85"/>
              <w:rPr>
                <w:rFonts w:cs="Arial"/>
                <w:sz w:val="18"/>
                <w:szCs w:val="20"/>
              </w:rPr>
            </w:pP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7159602E" w14:textId="77777777">
            <w:pPr>
              <w:spacing w:after="0"/>
              <w:ind w:left="85" w:right="85"/>
              <w:rPr>
                <w:rFonts w:cs="Arial"/>
                <w:sz w:val="18"/>
                <w:szCs w:val="20"/>
              </w:rPr>
            </w:pPr>
          </w:p>
        </w:tc>
      </w:tr>
      <w:tr w:rsidR="00654781" w:rsidTr="49B61952" w14:paraId="7556AE00" w14:textId="77777777">
        <w:trPr>
          <w:cantSplit/>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7E3D2E8C" w14:textId="77777777">
            <w:pPr>
              <w:spacing w:after="0"/>
              <w:ind w:left="85" w:right="85"/>
              <w:rPr>
                <w:rFonts w:cs="Arial"/>
                <w:b/>
                <w:sz w:val="20"/>
              </w:rPr>
            </w:pPr>
            <w:r>
              <w:rPr>
                <w:rFonts w:cs="Arial"/>
                <w:b/>
                <w:sz w:val="20"/>
              </w:rPr>
              <w:t>Penrith</w:t>
            </w:r>
          </w:p>
        </w:tc>
        <w:tc>
          <w:tcPr>
            <w:tcW w:w="31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0C2FAE98" w14:textId="77777777">
            <w:pPr>
              <w:spacing w:after="0"/>
              <w:ind w:left="85" w:right="85"/>
            </w:pPr>
            <w:r>
              <w:rPr>
                <w:rFonts w:cs="Arial"/>
                <w:sz w:val="20"/>
              </w:rPr>
              <w:t>Veterinary Investigation Centre</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1C49A8E8" w14:textId="77777777">
            <w:pPr>
              <w:spacing w:after="0"/>
              <w:ind w:left="85" w:right="85"/>
              <w:rPr>
                <w:rFonts w:cs="Arial"/>
                <w:sz w:val="18"/>
                <w:szCs w:val="20"/>
              </w:rPr>
            </w:pP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50E17BC9" w14:textId="77777777">
            <w:pPr>
              <w:spacing w:after="0"/>
              <w:ind w:left="85" w:right="85"/>
              <w:rPr>
                <w:rFonts w:cs="Arial"/>
                <w:sz w:val="18"/>
                <w:szCs w:val="20"/>
              </w:rPr>
            </w:pPr>
          </w:p>
        </w:tc>
      </w:tr>
      <w:tr w:rsidR="00654781" w:rsidTr="49B61952" w14:paraId="46245A01" w14:textId="77777777">
        <w:trPr>
          <w:cantSplit/>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195E29FE" w14:textId="77777777">
            <w:pPr>
              <w:spacing w:after="0"/>
              <w:ind w:left="85" w:right="85"/>
              <w:rPr>
                <w:rFonts w:cs="Arial"/>
                <w:b/>
                <w:sz w:val="20"/>
              </w:rPr>
            </w:pPr>
            <w:r>
              <w:rPr>
                <w:rFonts w:cs="Arial"/>
                <w:b/>
                <w:sz w:val="20"/>
              </w:rPr>
              <w:t>Shrewsbury</w:t>
            </w:r>
          </w:p>
        </w:tc>
        <w:tc>
          <w:tcPr>
            <w:tcW w:w="31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4C7DAFA4" w14:textId="77777777">
            <w:pPr>
              <w:spacing w:after="0"/>
              <w:ind w:left="85" w:right="85"/>
              <w:rPr>
                <w:rFonts w:cs="Arial"/>
                <w:sz w:val="20"/>
              </w:rPr>
            </w:pPr>
            <w:r>
              <w:rPr>
                <w:rFonts w:cs="Arial"/>
                <w:sz w:val="20"/>
              </w:rPr>
              <w:t>Field operations</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0CC81387" w14:textId="77777777">
            <w:pPr>
              <w:spacing w:after="0"/>
              <w:ind w:left="85" w:right="85"/>
              <w:rPr>
                <w:rFonts w:cs="Arial"/>
                <w:b/>
                <w:sz w:val="18"/>
                <w:szCs w:val="20"/>
              </w:rPr>
            </w:pP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72A1D990" w14:textId="77777777">
            <w:pPr>
              <w:spacing w:after="0"/>
              <w:ind w:left="85" w:right="85"/>
              <w:rPr>
                <w:rFonts w:cs="Arial"/>
                <w:b/>
                <w:sz w:val="18"/>
                <w:szCs w:val="20"/>
              </w:rPr>
            </w:pPr>
          </w:p>
        </w:tc>
      </w:tr>
      <w:tr w:rsidR="00687B23" w:rsidTr="49B61952" w14:paraId="6EE5CBA9" w14:textId="77777777">
        <w:trPr>
          <w:cantSplit/>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87B23" w:rsidRDefault="00C127E3" w14:paraId="4E799132" w14:textId="5F311CF7">
            <w:pPr>
              <w:spacing w:after="0"/>
              <w:ind w:left="85" w:right="85"/>
              <w:rPr>
                <w:rFonts w:cs="Arial"/>
                <w:b/>
                <w:sz w:val="20"/>
              </w:rPr>
            </w:pPr>
            <w:r>
              <w:rPr>
                <w:rFonts w:cs="Arial"/>
                <w:b/>
                <w:sz w:val="20"/>
              </w:rPr>
              <w:t>Shrewsbury</w:t>
            </w:r>
          </w:p>
        </w:tc>
        <w:tc>
          <w:tcPr>
            <w:tcW w:w="31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87B23" w:rsidRDefault="00C127E3" w14:paraId="28C41663" w14:textId="3534D5EF">
            <w:pPr>
              <w:spacing w:after="0"/>
              <w:ind w:left="85" w:right="85"/>
              <w:rPr>
                <w:rFonts w:cs="Arial"/>
                <w:sz w:val="20"/>
              </w:rPr>
            </w:pPr>
            <w:r>
              <w:rPr>
                <w:rFonts w:cs="Arial"/>
                <w:sz w:val="20"/>
              </w:rPr>
              <w:t>Veterinary Investigation Centre</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87B23" w:rsidRDefault="00687B23" w14:paraId="059BAB09" w14:textId="77777777">
            <w:pPr>
              <w:spacing w:after="0"/>
              <w:ind w:left="85" w:right="85"/>
              <w:rPr>
                <w:rFonts w:cs="Arial"/>
                <w:b/>
                <w:sz w:val="18"/>
                <w:szCs w:val="20"/>
              </w:rPr>
            </w:pP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87B23" w:rsidRDefault="00687B23" w14:paraId="3FFD2E4B" w14:textId="77777777">
            <w:pPr>
              <w:spacing w:after="0"/>
              <w:ind w:left="85" w:right="85"/>
              <w:rPr>
                <w:rFonts w:cs="Arial"/>
                <w:b/>
                <w:sz w:val="18"/>
                <w:szCs w:val="20"/>
              </w:rPr>
            </w:pPr>
          </w:p>
        </w:tc>
      </w:tr>
      <w:tr w:rsidR="00654781" w:rsidTr="49B61952" w14:paraId="63D34A7A" w14:textId="77777777">
        <w:trPr>
          <w:cantSplit/>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1C5DC899" w14:textId="77777777">
            <w:pPr>
              <w:spacing w:after="0"/>
              <w:ind w:left="85" w:right="85"/>
              <w:rPr>
                <w:rFonts w:cs="Arial"/>
                <w:b/>
                <w:sz w:val="20"/>
              </w:rPr>
            </w:pPr>
            <w:r>
              <w:rPr>
                <w:rFonts w:cs="Arial"/>
                <w:b/>
                <w:sz w:val="20"/>
              </w:rPr>
              <w:t xml:space="preserve">Starcross </w:t>
            </w:r>
          </w:p>
        </w:tc>
        <w:tc>
          <w:tcPr>
            <w:tcW w:w="31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54E5499E" w14:textId="77777777">
            <w:pPr>
              <w:spacing w:after="0"/>
              <w:ind w:left="85" w:right="85"/>
            </w:pPr>
            <w:r>
              <w:rPr>
                <w:rFonts w:cs="Arial"/>
                <w:sz w:val="20"/>
              </w:rPr>
              <w:t>Veterinary Investigation Centre</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7B462526" w14:textId="77777777">
            <w:pPr>
              <w:spacing w:after="0"/>
              <w:ind w:left="85" w:right="85"/>
              <w:rPr>
                <w:rFonts w:cs="Arial"/>
                <w:sz w:val="18"/>
                <w:szCs w:val="20"/>
              </w:rPr>
            </w:pP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4D0C16CB" w14:textId="77777777">
            <w:pPr>
              <w:spacing w:after="0"/>
              <w:ind w:left="85" w:right="85"/>
              <w:rPr>
                <w:rFonts w:cs="Arial"/>
                <w:b/>
                <w:sz w:val="18"/>
                <w:szCs w:val="20"/>
              </w:rPr>
            </w:pPr>
          </w:p>
        </w:tc>
      </w:tr>
      <w:tr w:rsidR="00654781" w:rsidTr="49B61952" w14:paraId="47B5C275" w14:textId="77777777">
        <w:trPr>
          <w:cantSplit/>
          <w:trHeight w:val="578"/>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72C1901A" w14:textId="77777777">
            <w:pPr>
              <w:spacing w:after="0"/>
              <w:ind w:left="85" w:right="85"/>
              <w:rPr>
                <w:rFonts w:cs="Arial"/>
                <w:b/>
                <w:sz w:val="20"/>
              </w:rPr>
            </w:pPr>
            <w:r>
              <w:rPr>
                <w:rFonts w:cs="Arial"/>
                <w:b/>
                <w:sz w:val="20"/>
              </w:rPr>
              <w:t>London</w:t>
            </w:r>
          </w:p>
        </w:tc>
        <w:tc>
          <w:tcPr>
            <w:tcW w:w="31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06C227B7" w14:textId="77777777">
            <w:pPr>
              <w:spacing w:after="0"/>
              <w:ind w:left="85" w:right="85"/>
              <w:rPr>
                <w:rFonts w:cs="Arial"/>
                <w:sz w:val="20"/>
              </w:rPr>
            </w:pPr>
            <w:r>
              <w:rPr>
                <w:rFonts w:cs="Arial"/>
                <w:sz w:val="20"/>
              </w:rPr>
              <w:t>Vets in Government</w:t>
            </w:r>
          </w:p>
          <w:p w:rsidR="00654781" w:rsidRDefault="00616F53" w14:paraId="617A4B1B" w14:textId="77777777">
            <w:pPr>
              <w:spacing w:after="0"/>
              <w:ind w:left="85" w:right="85"/>
              <w:rPr>
                <w:rFonts w:cs="Arial"/>
                <w:sz w:val="20"/>
              </w:rPr>
            </w:pPr>
            <w:r>
              <w:rPr>
                <w:rFonts w:cs="Arial"/>
                <w:sz w:val="20"/>
              </w:rPr>
              <w:t>10 students for a week placement</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2BA02A6B" w14:textId="77777777">
            <w:pPr>
              <w:spacing w:after="0"/>
              <w:ind w:left="85" w:right="85"/>
              <w:rPr>
                <w:rFonts w:cs="Arial"/>
                <w:sz w:val="18"/>
                <w:szCs w:val="20"/>
              </w:rPr>
            </w:pP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3A881C05" w14:textId="77777777">
            <w:pPr>
              <w:pStyle w:val="NoSpacing"/>
              <w:ind w:left="85" w:right="85"/>
              <w:rPr>
                <w:rFonts w:eastAsia="Arial" w:cs="Arial"/>
                <w:b/>
                <w:sz w:val="18"/>
                <w:szCs w:val="20"/>
              </w:rPr>
            </w:pPr>
            <w:r>
              <w:rPr>
                <w:rFonts w:eastAsia="Arial" w:cs="Arial"/>
                <w:b/>
                <w:sz w:val="18"/>
                <w:szCs w:val="20"/>
              </w:rPr>
              <w:t xml:space="preserve">The dates don’t come out till nearer the </w:t>
            </w:r>
          </w:p>
          <w:p w:rsidR="00654781" w:rsidRDefault="00616F53" w14:paraId="12A7BACB" w14:textId="77777777">
            <w:pPr>
              <w:pStyle w:val="NoSpacing"/>
              <w:ind w:left="85" w:right="85"/>
              <w:rPr>
                <w:rFonts w:eastAsia="Arial" w:cs="Arial"/>
                <w:b/>
                <w:sz w:val="18"/>
                <w:szCs w:val="20"/>
              </w:rPr>
            </w:pPr>
            <w:r>
              <w:rPr>
                <w:rFonts w:eastAsia="Arial" w:cs="Arial"/>
                <w:b/>
                <w:sz w:val="18"/>
                <w:szCs w:val="20"/>
              </w:rPr>
              <w:t>End of the Year so a waiting list is created on a first come first serve basis.</w:t>
            </w:r>
          </w:p>
        </w:tc>
      </w:tr>
      <w:tr w:rsidR="00654781" w:rsidTr="49B61952" w14:paraId="2854FF42" w14:textId="77777777">
        <w:trPr>
          <w:cantSplit/>
          <w:trHeight w:val="260"/>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22F1CBA3" w14:textId="77777777">
            <w:pPr>
              <w:spacing w:after="0"/>
              <w:ind w:left="85" w:right="85"/>
              <w:rPr>
                <w:rFonts w:cs="Arial"/>
                <w:b/>
                <w:sz w:val="20"/>
              </w:rPr>
            </w:pPr>
            <w:r>
              <w:rPr>
                <w:rFonts w:cs="Arial"/>
                <w:b/>
                <w:sz w:val="20"/>
              </w:rPr>
              <w:t>Weybridge</w:t>
            </w:r>
          </w:p>
        </w:tc>
        <w:tc>
          <w:tcPr>
            <w:tcW w:w="31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311DEA7B" w14:textId="77777777">
            <w:pPr>
              <w:spacing w:after="0"/>
              <w:ind w:left="85" w:right="85"/>
              <w:rPr>
                <w:rFonts w:cs="Arial"/>
                <w:sz w:val="20"/>
              </w:rPr>
            </w:pPr>
            <w:r>
              <w:rPr>
                <w:rFonts w:cs="Arial"/>
                <w:sz w:val="20"/>
              </w:rPr>
              <w:t>Pathology &amp; Animal Sciences</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63B94859" w14:textId="77777777">
            <w:pPr>
              <w:spacing w:after="0"/>
              <w:ind w:left="85" w:right="85"/>
              <w:rPr>
                <w:rFonts w:cs="Arial"/>
                <w:sz w:val="18"/>
                <w:szCs w:val="20"/>
              </w:rPr>
            </w:pP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56196C1A" w14:textId="77777777">
            <w:pPr>
              <w:spacing w:after="0" w:line="240" w:lineRule="auto"/>
              <w:ind w:left="85" w:right="85"/>
              <w:rPr>
                <w:sz w:val="20"/>
                <w:szCs w:val="20"/>
              </w:rPr>
            </w:pPr>
          </w:p>
        </w:tc>
      </w:tr>
      <w:tr w:rsidR="00654781" w:rsidTr="49B61952" w14:paraId="6E5EED7F" w14:textId="77777777">
        <w:trPr>
          <w:cantSplit/>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5FD14A56" w14:textId="77777777">
            <w:pPr>
              <w:spacing w:after="0"/>
              <w:ind w:left="85" w:right="85"/>
              <w:rPr>
                <w:rFonts w:cs="Arial"/>
                <w:b/>
                <w:sz w:val="20"/>
              </w:rPr>
            </w:pPr>
            <w:r>
              <w:rPr>
                <w:rFonts w:cs="Arial"/>
                <w:b/>
                <w:sz w:val="20"/>
              </w:rPr>
              <w:t>Worcester</w:t>
            </w:r>
          </w:p>
        </w:tc>
        <w:tc>
          <w:tcPr>
            <w:tcW w:w="31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16F53" w14:paraId="7B1DAA64" w14:textId="77777777">
            <w:pPr>
              <w:spacing w:after="0"/>
              <w:ind w:left="85" w:right="85"/>
              <w:rPr>
                <w:rFonts w:cs="Arial"/>
                <w:sz w:val="20"/>
              </w:rPr>
            </w:pPr>
            <w:r>
              <w:rPr>
                <w:rFonts w:cs="Arial"/>
                <w:sz w:val="20"/>
              </w:rPr>
              <w:t>Field operations</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3C1EC6C6" w14:textId="77777777">
            <w:pPr>
              <w:spacing w:after="0"/>
              <w:ind w:left="85" w:right="85"/>
              <w:rPr>
                <w:rFonts w:cs="Arial"/>
                <w:sz w:val="18"/>
                <w:szCs w:val="20"/>
              </w:rPr>
            </w:pP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4781" w:rsidRDefault="00654781" w14:paraId="03BC6AEE" w14:textId="77777777">
            <w:pPr>
              <w:spacing w:after="0"/>
              <w:ind w:left="85" w:right="85"/>
              <w:rPr>
                <w:rFonts w:cs="Arial"/>
                <w:sz w:val="18"/>
                <w:szCs w:val="20"/>
              </w:rPr>
            </w:pPr>
          </w:p>
        </w:tc>
      </w:tr>
    </w:tbl>
    <w:p w:rsidR="00654781" w:rsidRDefault="00654781" w14:paraId="2D069A03" w14:textId="77777777">
      <w:pPr>
        <w:pStyle w:val="Heading2"/>
      </w:pPr>
    </w:p>
    <w:p w:rsidR="00654781" w:rsidRDefault="00616F53" w14:paraId="714F2214" w14:textId="77777777">
      <w:pPr>
        <w:pStyle w:val="Heading2"/>
      </w:pPr>
      <w:r>
        <w:t>D. Personal statement</w:t>
      </w:r>
    </w:p>
    <w:p w:rsidR="00654781" w:rsidRDefault="00616F53" w14:paraId="03DB53ED" w14:textId="77777777">
      <w:r>
        <w:t xml:space="preserve">Please provide a short statement of no more than 200 words explaining why you are interested in EMS with APHA. </w:t>
      </w:r>
    </w:p>
    <w:p w:rsidR="00654781" w:rsidRDefault="00654781" w14:paraId="102F6BEA" w14:textId="77777777">
      <w:pPr>
        <w:pStyle w:val="Box23rd"/>
        <w:ind w:right="260"/>
      </w:pPr>
    </w:p>
    <w:p w:rsidR="00654781" w:rsidRDefault="00654781" w14:paraId="064BA80F" w14:textId="77777777">
      <w:pPr>
        <w:pStyle w:val="Box23rd"/>
        <w:ind w:right="260"/>
      </w:pPr>
    </w:p>
    <w:p w:rsidR="00654781" w:rsidRDefault="00654781" w14:paraId="1F7AF5D5" w14:textId="77777777">
      <w:pPr>
        <w:pStyle w:val="Box23rd"/>
        <w:ind w:right="260"/>
      </w:pPr>
    </w:p>
    <w:p w:rsidR="00654781" w:rsidRDefault="00654781" w14:paraId="4B35B090" w14:textId="77777777">
      <w:pPr>
        <w:pStyle w:val="Box23rd"/>
        <w:ind w:right="260"/>
      </w:pPr>
    </w:p>
    <w:p w:rsidR="00654781" w:rsidRDefault="00654781" w14:paraId="65C36964" w14:textId="77777777">
      <w:pPr>
        <w:pStyle w:val="Box23rd"/>
        <w:ind w:right="260"/>
      </w:pPr>
    </w:p>
    <w:p w:rsidR="00654781" w:rsidRDefault="00654781" w14:paraId="14AEFC72" w14:textId="77777777">
      <w:pPr>
        <w:pStyle w:val="Box23rd"/>
        <w:ind w:right="260"/>
      </w:pPr>
    </w:p>
    <w:p w:rsidR="00654781" w:rsidRDefault="00654781" w14:paraId="18175019" w14:textId="77777777">
      <w:pPr>
        <w:pStyle w:val="Box23rd"/>
        <w:ind w:right="260"/>
      </w:pPr>
    </w:p>
    <w:p w:rsidR="00654781" w:rsidRDefault="00654781" w14:paraId="516888C7" w14:textId="77777777">
      <w:pPr>
        <w:pStyle w:val="Box23rd"/>
        <w:ind w:right="260"/>
      </w:pPr>
    </w:p>
    <w:p w:rsidR="00654781" w:rsidRDefault="00654781" w14:paraId="32540EE3" w14:textId="77777777">
      <w:pPr>
        <w:pStyle w:val="Box23rd"/>
        <w:ind w:right="260"/>
      </w:pPr>
    </w:p>
    <w:p w:rsidR="00654781" w:rsidRDefault="00654781" w14:paraId="5DCBF713" w14:textId="77777777">
      <w:pPr>
        <w:pStyle w:val="Box23rd"/>
        <w:ind w:right="260"/>
      </w:pPr>
    </w:p>
    <w:p w:rsidR="00654781" w:rsidRDefault="00654781" w14:paraId="74D28138" w14:textId="77777777">
      <w:pPr>
        <w:pStyle w:val="Box23rd"/>
        <w:ind w:right="260"/>
      </w:pPr>
    </w:p>
    <w:p w:rsidR="00654781" w:rsidRDefault="00654781" w14:paraId="4AB44212" w14:textId="77777777">
      <w:pPr>
        <w:pStyle w:val="Box23rd"/>
        <w:ind w:right="260"/>
      </w:pPr>
    </w:p>
    <w:p w:rsidR="00654781" w:rsidRDefault="00654781" w14:paraId="005788C8" w14:textId="77777777">
      <w:pPr>
        <w:pStyle w:val="Box23rd"/>
        <w:ind w:right="260"/>
      </w:pPr>
    </w:p>
    <w:p w:rsidR="00654781" w:rsidRDefault="00616F53" w14:paraId="392704C6" w14:textId="77777777">
      <w:pPr>
        <w:jc w:val="center"/>
      </w:pPr>
      <w:r>
        <w:rPr>
          <w:sz w:val="16"/>
        </w:rPr>
        <w:t xml:space="preserve">APHA is an Executive Agency of the Department for Environment, Food and Rural Affairs </w:t>
      </w:r>
      <w:proofErr w:type="gramStart"/>
      <w:r>
        <w:rPr>
          <w:sz w:val="16"/>
        </w:rPr>
        <w:t>and also</w:t>
      </w:r>
      <w:proofErr w:type="gramEnd"/>
      <w:r>
        <w:rPr>
          <w:sz w:val="16"/>
        </w:rPr>
        <w:t xml:space="preserve"> works on behalf of the Scottish Government, Welsh Government and Food Standards Agency to safeguard animal and plant health for the benefit of people, the environment and the economy.</w:t>
      </w:r>
    </w:p>
    <w:sectPr w:rsidR="00654781">
      <w:headerReference w:type="even" r:id="rId18"/>
      <w:headerReference w:type="default" r:id="rId19"/>
      <w:footerReference w:type="even" r:id="rId20"/>
      <w:footerReference w:type="default" r:id="rId21"/>
      <w:headerReference w:type="first" r:id="rId22"/>
      <w:footerReference w:type="first" r:id="rId23"/>
      <w:pgSz w:w="11906" w:h="16838" w:orient="portrait"/>
      <w:pgMar w:top="720" w:right="720" w:bottom="720" w:left="720" w:header="34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3E3D" w:rsidRDefault="002B3E3D" w14:paraId="65F3B0A3" w14:textId="77777777">
      <w:pPr>
        <w:spacing w:before="0" w:after="0" w:line="240" w:lineRule="auto"/>
      </w:pPr>
      <w:r>
        <w:separator/>
      </w:r>
    </w:p>
  </w:endnote>
  <w:endnote w:type="continuationSeparator" w:id="0">
    <w:p w:rsidR="002B3E3D" w:rsidRDefault="002B3E3D" w14:paraId="4A3A0E47"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3C71" w:rsidRDefault="00793C71" w14:paraId="3C6E04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6F53" w:rsidRDefault="00616F53" w14:paraId="6FBB53D3" w14:textId="1780375F">
    <w:pPr>
      <w:pStyle w:val="Footer"/>
    </w:pPr>
    <w:r w:rsidR="5F325BC4">
      <w:rPr/>
      <w:t xml:space="preserve">APHA EMS updated </w:t>
    </w:r>
    <w:r w:rsidR="5F325BC4">
      <w:rPr/>
      <w:t>October</w:t>
    </w:r>
    <w:r w:rsidR="5F325BC4">
      <w:rPr/>
      <w:t xml:space="preserve"> 202</w:t>
    </w:r>
    <w:r w:rsidR="5F325BC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3C71" w:rsidRDefault="00793C71" w14:paraId="7988441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3E3D" w:rsidRDefault="002B3E3D" w14:paraId="705BB85E" w14:textId="77777777">
      <w:pPr>
        <w:spacing w:before="0" w:after="0" w:line="240" w:lineRule="auto"/>
      </w:pPr>
      <w:r>
        <w:rPr>
          <w:color w:val="000000"/>
        </w:rPr>
        <w:separator/>
      </w:r>
    </w:p>
  </w:footnote>
  <w:footnote w:type="continuationSeparator" w:id="0">
    <w:p w:rsidR="002B3E3D" w:rsidRDefault="002B3E3D" w14:paraId="2D9860E5"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3C71" w:rsidRDefault="00793C71" w14:paraId="201215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6F53" w:rsidRDefault="00616F53" w14:paraId="0499A5D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3C71" w:rsidRDefault="00793C71" w14:paraId="4BBE41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11FBF"/>
    <w:multiLevelType w:val="multilevel"/>
    <w:tmpl w:val="59EE7D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2F51CE7"/>
    <w:multiLevelType w:val="multilevel"/>
    <w:tmpl w:val="03A89A56"/>
    <w:styleLink w:val="LFO17"/>
    <w:lvl w:ilvl="0">
      <w:start w:val="1"/>
      <w:numFmt w:val="decimal"/>
      <w:pStyle w:val="Numberedsecondheading"/>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40FA6B57"/>
    <w:multiLevelType w:val="multilevel"/>
    <w:tmpl w:val="56964238"/>
    <w:styleLink w:val="LFO13"/>
    <w:lvl w:ilvl="0">
      <w:start w:val="1"/>
      <w:numFmt w:val="decimal"/>
      <w:pStyle w:val="Numberedbullet"/>
      <w:lvlText w:val="%1."/>
      <w:lvlJc w:val="left"/>
      <w:pPr>
        <w:ind w:left="360" w:hanging="360"/>
      </w:pPr>
      <w:rPr>
        <w:rFonts w:ascii="Arial" w:hAnsi="Arial"/>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0619C7"/>
    <w:multiLevelType w:val="multilevel"/>
    <w:tmpl w:val="163C3E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2A1376F"/>
    <w:multiLevelType w:val="multilevel"/>
    <w:tmpl w:val="D0D2A326"/>
    <w:styleLink w:val="LFO14"/>
    <w:lvl w:ilvl="0">
      <w:start w:val="1"/>
      <w:numFmt w:val="decimal"/>
      <w:pStyle w:val="Numberedbulletgreen"/>
      <w:lvlText w:val="%1."/>
      <w:lvlJc w:val="left"/>
      <w:pPr>
        <w:ind w:left="360" w:hanging="360"/>
      </w:pPr>
      <w:rPr>
        <w:rFonts w:ascii="Arial" w:hAnsi="Arial"/>
        <w:b w:val="0"/>
        <w:i w:val="0"/>
        <w:color w:val="455A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8F636C"/>
    <w:multiLevelType w:val="multilevel"/>
    <w:tmpl w:val="C47C41E6"/>
    <w:styleLink w:val="LFO11"/>
    <w:lvl w:ilvl="0">
      <w:numFmt w:val="bullet"/>
      <w:pStyle w:val="Roundbullet"/>
      <w:lvlText w:val="•"/>
      <w:lvlJc w:val="left"/>
      <w:pPr>
        <w:ind w:left="360" w:hanging="360"/>
      </w:pPr>
      <w:rPr>
        <w:rFonts w:ascii="Arial" w:hAnsi="Aria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8765F86"/>
    <w:multiLevelType w:val="multilevel"/>
    <w:tmpl w:val="CD1055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2B166DD"/>
    <w:multiLevelType w:val="multilevel"/>
    <w:tmpl w:val="D7463776"/>
    <w:styleLink w:val="LFO12"/>
    <w:lvl w:ilvl="0">
      <w:numFmt w:val="bullet"/>
      <w:pStyle w:val="Roundbulletgreen"/>
      <w:lvlText w:val="•"/>
      <w:lvlJc w:val="left"/>
      <w:pPr>
        <w:ind w:left="360" w:hanging="360"/>
      </w:pPr>
      <w:rPr>
        <w:rFonts w:ascii="Arial" w:hAnsi="Arial"/>
        <w:color w:val="455A2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508209F"/>
    <w:multiLevelType w:val="multilevel"/>
    <w:tmpl w:val="74741E96"/>
    <w:styleLink w:val="LFO15"/>
    <w:lvl w:ilvl="0">
      <w:numFmt w:val="bullet"/>
      <w:pStyle w:val="Dashedbullet"/>
      <w:lvlText w:val="–"/>
      <w:lvlJc w:val="left"/>
      <w:pPr>
        <w:ind w:left="720" w:hanging="360"/>
      </w:pPr>
      <w:rPr>
        <w:rFonts w:ascii="Arial" w:hAnsi="Arial"/>
        <w:b w:val="0"/>
        <w:i w:val="0"/>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A9357CF"/>
    <w:multiLevelType w:val="multilevel"/>
    <w:tmpl w:val="DC94A8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F4A18FC"/>
    <w:multiLevelType w:val="multilevel"/>
    <w:tmpl w:val="41F01D4E"/>
    <w:styleLink w:val="LFO16"/>
    <w:lvl w:ilvl="0">
      <w:numFmt w:val="bullet"/>
      <w:pStyle w:val="Dashedbulletgreen"/>
      <w:lvlText w:val="–"/>
      <w:lvlJc w:val="left"/>
      <w:pPr>
        <w:ind w:left="360" w:hanging="360"/>
      </w:pPr>
      <w:rPr>
        <w:rFonts w:ascii="Arial" w:hAnsi="Arial"/>
        <w:b w:val="0"/>
        <w:i w:val="0"/>
        <w:color w:val="455A2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10449584">
    <w:abstractNumId w:val="5"/>
  </w:num>
  <w:num w:numId="2" w16cid:durableId="1212763586">
    <w:abstractNumId w:val="7"/>
  </w:num>
  <w:num w:numId="3" w16cid:durableId="1457261095">
    <w:abstractNumId w:val="2"/>
  </w:num>
  <w:num w:numId="4" w16cid:durableId="710106436">
    <w:abstractNumId w:val="4"/>
  </w:num>
  <w:num w:numId="5" w16cid:durableId="1208906897">
    <w:abstractNumId w:val="8"/>
  </w:num>
  <w:num w:numId="6" w16cid:durableId="1032026943">
    <w:abstractNumId w:val="10"/>
  </w:num>
  <w:num w:numId="7" w16cid:durableId="92557778">
    <w:abstractNumId w:val="1"/>
  </w:num>
  <w:num w:numId="8" w16cid:durableId="774323590">
    <w:abstractNumId w:val="6"/>
  </w:num>
  <w:num w:numId="9" w16cid:durableId="210699256">
    <w:abstractNumId w:val="9"/>
  </w:num>
  <w:num w:numId="10" w16cid:durableId="1924751619">
    <w:abstractNumId w:val="0"/>
  </w:num>
  <w:num w:numId="11" w16cid:durableId="2780392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3D"/>
    <w:rsid w:val="002B3E3D"/>
    <w:rsid w:val="003A5EBD"/>
    <w:rsid w:val="004B241B"/>
    <w:rsid w:val="004D7986"/>
    <w:rsid w:val="00616F53"/>
    <w:rsid w:val="00630E41"/>
    <w:rsid w:val="00654781"/>
    <w:rsid w:val="00687B23"/>
    <w:rsid w:val="00711587"/>
    <w:rsid w:val="00745898"/>
    <w:rsid w:val="00793C71"/>
    <w:rsid w:val="00867873"/>
    <w:rsid w:val="009D334D"/>
    <w:rsid w:val="00C127E3"/>
    <w:rsid w:val="00D27D27"/>
    <w:rsid w:val="00D47E58"/>
    <w:rsid w:val="00DA1177"/>
    <w:rsid w:val="00DE10AD"/>
    <w:rsid w:val="00E9509C"/>
    <w:rsid w:val="00EE1A6D"/>
    <w:rsid w:val="00FA56A1"/>
    <w:rsid w:val="055C9AC9"/>
    <w:rsid w:val="27A2E385"/>
    <w:rsid w:val="49B61952"/>
    <w:rsid w:val="5F325BC4"/>
    <w:rsid w:val="75567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0DC0"/>
  <w15:docId w15:val="{5E7C12A5-46D1-4169-936A-9E00764BB2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autoSpaceDN w:val="0"/>
      <w:spacing w:before="240" w:after="120" w:line="276" w:lineRule="auto"/>
    </w:pPr>
    <w:rPr>
      <w:rFonts w:eastAsia="Arial"/>
      <w:sz w:val="24"/>
      <w:szCs w:val="22"/>
      <w:lang w:eastAsia="en-US"/>
    </w:rPr>
  </w:style>
  <w:style w:type="paragraph" w:styleId="Heading1">
    <w:name w:val="heading 1"/>
    <w:basedOn w:val="Normal"/>
    <w:next w:val="Normal"/>
    <w:uiPriority w:val="9"/>
    <w:qFormat/>
    <w:pPr>
      <w:keepNext/>
      <w:keepLines/>
      <w:spacing w:before="480"/>
      <w:outlineLvl w:val="0"/>
    </w:pPr>
    <w:rPr>
      <w:rFonts w:eastAsia="Times New Roman"/>
      <w:b/>
      <w:bCs/>
      <w:color w:val="008938"/>
      <w:sz w:val="44"/>
      <w:szCs w:val="28"/>
    </w:rPr>
  </w:style>
  <w:style w:type="paragraph" w:styleId="Heading2">
    <w:name w:val="heading 2"/>
    <w:next w:val="Normal"/>
    <w:uiPriority w:val="9"/>
    <w:unhideWhenUsed/>
    <w:qFormat/>
    <w:pPr>
      <w:keepNext/>
      <w:keepLines/>
      <w:suppressAutoHyphens/>
      <w:autoSpaceDN w:val="0"/>
      <w:spacing w:before="480" w:after="120"/>
      <w:outlineLvl w:val="1"/>
    </w:pPr>
    <w:rPr>
      <w:rFonts w:eastAsia="Times New Roman"/>
      <w:b/>
      <w:bCs/>
      <w:iCs/>
      <w:color w:val="008938"/>
      <w:sz w:val="36"/>
      <w:szCs w:val="28"/>
      <w:lang w:eastAsia="en-US"/>
    </w:rPr>
  </w:style>
  <w:style w:type="paragraph" w:styleId="Heading3">
    <w:name w:val="heading 3"/>
    <w:basedOn w:val="Normal"/>
    <w:next w:val="Normal"/>
    <w:uiPriority w:val="9"/>
    <w:semiHidden/>
    <w:unhideWhenUsed/>
    <w:qFormat/>
    <w:pPr>
      <w:keepNext/>
      <w:keepLines/>
      <w:spacing w:before="360" w:after="0"/>
      <w:outlineLvl w:val="2"/>
    </w:pPr>
    <w:rPr>
      <w:rFonts w:eastAsia="Times New Roman"/>
      <w:b/>
      <w:bCs/>
      <w:sz w:val="28"/>
    </w:rPr>
  </w:style>
  <w:style w:type="paragraph" w:styleId="Heading4">
    <w:name w:val="heading 4"/>
    <w:basedOn w:val="Normal"/>
    <w:next w:val="Normal"/>
    <w:uiPriority w:val="9"/>
    <w:semiHidden/>
    <w:unhideWhenUsed/>
    <w:qFormat/>
    <w:pPr>
      <w:keepNext/>
      <w:keepLines/>
      <w:spacing w:before="200"/>
      <w:outlineLvl w:val="3"/>
    </w:pPr>
    <w:rPr>
      <w:rFonts w:eastAsia="Times New Roman"/>
      <w:b/>
      <w:bCs/>
      <w:iCs/>
    </w:rPr>
  </w:style>
  <w:style w:type="paragraph" w:styleId="Heading5">
    <w:name w:val="heading 5"/>
    <w:basedOn w:val="Normal"/>
    <w:next w:val="Normal"/>
    <w:uiPriority w:val="9"/>
    <w:semiHidden/>
    <w:unhideWhenUsed/>
    <w:qFormat/>
    <w:pPr>
      <w:keepNext/>
      <w:keepLines/>
      <w:spacing w:before="200"/>
      <w:outlineLvl w:val="4"/>
    </w:pPr>
    <w:rPr>
      <w:rFonts w:eastAsia="Times New Roman"/>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eportsubtitle" w:customStyle="1">
    <w:name w:val="Report subtitle"/>
    <w:pPr>
      <w:suppressAutoHyphens/>
      <w:autoSpaceDN w:val="0"/>
      <w:spacing w:after="200"/>
      <w:outlineLvl w:val="0"/>
    </w:pPr>
    <w:rPr>
      <w:rFonts w:eastAsia="Arial"/>
      <w:color w:val="008938"/>
      <w:sz w:val="40"/>
      <w:szCs w:val="28"/>
      <w:lang w:eastAsia="en-US"/>
    </w:rPr>
  </w:style>
  <w:style w:type="paragraph" w:styleId="Mainheading" w:customStyle="1">
    <w:name w:val="Main heading"/>
    <w:autoRedefine/>
    <w:pPr>
      <w:suppressAutoHyphens/>
      <w:autoSpaceDN w:val="0"/>
      <w:spacing w:before="120" w:after="240"/>
      <w:outlineLvl w:val="1"/>
    </w:pPr>
    <w:rPr>
      <w:rFonts w:eastAsia="Arial"/>
      <w:b/>
      <w:color w:val="008631"/>
      <w:sz w:val="48"/>
      <w:szCs w:val="22"/>
      <w:lang w:eastAsia="en-US"/>
    </w:rPr>
  </w:style>
  <w:style w:type="paragraph" w:styleId="Secondheading" w:customStyle="1">
    <w:name w:val="Second heading"/>
    <w:autoRedefine/>
    <w:pPr>
      <w:suppressAutoHyphens/>
      <w:autoSpaceDN w:val="0"/>
      <w:spacing w:before="240" w:after="40"/>
      <w:outlineLvl w:val="2"/>
    </w:pPr>
    <w:rPr>
      <w:rFonts w:eastAsia="Arial"/>
      <w:b/>
      <w:color w:val="008631"/>
      <w:sz w:val="32"/>
      <w:szCs w:val="22"/>
      <w:lang w:eastAsia="en-US"/>
    </w:rPr>
  </w:style>
  <w:style w:type="paragraph" w:styleId="Thirdheading" w:customStyle="1">
    <w:name w:val="Third heading"/>
    <w:autoRedefine/>
    <w:pPr>
      <w:suppressAutoHyphens/>
      <w:autoSpaceDN w:val="0"/>
      <w:spacing w:before="120" w:after="40"/>
      <w:outlineLvl w:val="3"/>
    </w:pPr>
    <w:rPr>
      <w:rFonts w:eastAsia="Arial"/>
      <w:b/>
      <w:sz w:val="26"/>
      <w:szCs w:val="22"/>
      <w:lang w:eastAsia="en-US"/>
    </w:rPr>
  </w:style>
  <w:style w:type="paragraph" w:styleId="BalloonText">
    <w:name w:val="Balloon Text"/>
    <w:basedOn w:val="Normal"/>
    <w:rPr>
      <w:rFonts w:ascii="Tahoma" w:hAnsi="Tahoma" w:cs="Tahoma"/>
      <w:sz w:val="16"/>
      <w:szCs w:val="16"/>
    </w:rPr>
  </w:style>
  <w:style w:type="character" w:styleId="BalloonTextChar" w:customStyle="1">
    <w:name w:val="Balloon Text Char"/>
    <w:rPr>
      <w:rFonts w:ascii="Tahoma" w:hAnsi="Tahoma" w:eastAsia="Arial" w:cs="Tahoma"/>
      <w:sz w:val="16"/>
      <w:szCs w:val="16"/>
      <w:lang w:eastAsia="en-US"/>
    </w:rPr>
  </w:style>
  <w:style w:type="character" w:styleId="CommentReference">
    <w:name w:val="annotation reference"/>
    <w:rPr>
      <w:sz w:val="16"/>
      <w:szCs w:val="16"/>
    </w:rPr>
  </w:style>
  <w:style w:type="paragraph" w:styleId="CommentText">
    <w:name w:val="annotation text"/>
    <w:basedOn w:val="Normal"/>
    <w:rPr>
      <w:sz w:val="20"/>
      <w:szCs w:val="20"/>
    </w:rPr>
  </w:style>
  <w:style w:type="character" w:styleId="CommentTextChar" w:customStyle="1">
    <w:name w:val="Comment Text Char"/>
    <w:rPr>
      <w:rFonts w:eastAsia="Arial"/>
      <w:lang w:eastAsia="en-US"/>
    </w:rPr>
  </w:style>
  <w:style w:type="paragraph" w:styleId="CommentSubject">
    <w:name w:val="annotation subject"/>
    <w:basedOn w:val="CommentText"/>
    <w:next w:val="CommentText"/>
    <w:rPr>
      <w:b/>
      <w:bCs/>
    </w:rPr>
  </w:style>
  <w:style w:type="character" w:styleId="CommentSubjectChar" w:customStyle="1">
    <w:name w:val="Comment Subject Char"/>
    <w:rPr>
      <w:rFonts w:eastAsia="Arial"/>
      <w:b/>
      <w:bCs/>
      <w:lang w:eastAsia="en-US"/>
    </w:rPr>
  </w:style>
  <w:style w:type="character" w:styleId="Hyperlink">
    <w:name w:val="Hyperlink"/>
    <w:rPr>
      <w:color w:val="1D70B8"/>
      <w:u w:val="single"/>
    </w:rPr>
  </w:style>
  <w:style w:type="character" w:styleId="FollowedHyperlink">
    <w:name w:val="FollowedHyperlink"/>
    <w:rPr>
      <w:color w:val="954F72"/>
      <w:u w:val="single"/>
    </w:rPr>
  </w:style>
  <w:style w:type="paragraph" w:styleId="Header">
    <w:name w:val="header"/>
    <w:basedOn w:val="Normal"/>
    <w:pPr>
      <w:jc w:val="right"/>
    </w:pPr>
  </w:style>
  <w:style w:type="character" w:styleId="HeaderChar" w:customStyle="1">
    <w:name w:val="Header Char"/>
    <w:rPr>
      <w:rFonts w:eastAsia="Arial"/>
      <w:sz w:val="24"/>
      <w:szCs w:val="22"/>
      <w:lang w:eastAsia="en-US"/>
    </w:rPr>
  </w:style>
  <w:style w:type="paragraph" w:styleId="Footer">
    <w:name w:val="footer"/>
    <w:basedOn w:val="Normal"/>
  </w:style>
  <w:style w:type="character" w:styleId="FooterChar" w:customStyle="1">
    <w:name w:val="Footer Char"/>
    <w:rPr>
      <w:rFonts w:eastAsia="Arial"/>
      <w:sz w:val="24"/>
      <w:szCs w:val="22"/>
      <w:lang w:eastAsia="en-US"/>
    </w:rPr>
  </w:style>
  <w:style w:type="paragraph" w:styleId="Revision">
    <w:name w:val="Revision"/>
    <w:pPr>
      <w:suppressAutoHyphens/>
      <w:autoSpaceDN w:val="0"/>
    </w:pPr>
    <w:rPr>
      <w:sz w:val="24"/>
      <w:szCs w:val="22"/>
      <w:lang w:eastAsia="en-US"/>
    </w:rPr>
  </w:style>
  <w:style w:type="paragraph" w:styleId="NoSpacing">
    <w:name w:val="No Spacing"/>
    <w:pPr>
      <w:suppressAutoHyphens/>
      <w:autoSpaceDN w:val="0"/>
    </w:pPr>
    <w:rPr>
      <w:sz w:val="24"/>
      <w:szCs w:val="22"/>
      <w:lang w:eastAsia="en-US"/>
    </w:rPr>
  </w:style>
  <w:style w:type="character" w:styleId="UnresolvedMention">
    <w:name w:val="Unresolved Mention"/>
    <w:rPr>
      <w:color w:val="605E5C"/>
      <w:shd w:val="clear" w:color="auto" w:fill="E1DFDD"/>
    </w:rPr>
  </w:style>
  <w:style w:type="character" w:styleId="Heading1Char" w:customStyle="1">
    <w:name w:val="Heading 1 Char"/>
    <w:rPr>
      <w:rFonts w:eastAsia="Times New Roman"/>
      <w:b/>
      <w:bCs/>
      <w:color w:val="008938"/>
      <w:sz w:val="44"/>
      <w:szCs w:val="28"/>
      <w:lang w:eastAsia="en-US"/>
    </w:rPr>
  </w:style>
  <w:style w:type="character" w:styleId="Heading2Char" w:customStyle="1">
    <w:name w:val="Heading 2 Char"/>
    <w:rPr>
      <w:rFonts w:eastAsia="Times New Roman"/>
      <w:b/>
      <w:bCs/>
      <w:iCs/>
      <w:color w:val="008938"/>
      <w:sz w:val="36"/>
      <w:szCs w:val="28"/>
      <w:lang w:eastAsia="en-US"/>
    </w:rPr>
  </w:style>
  <w:style w:type="character" w:styleId="Heading3Char" w:customStyle="1">
    <w:name w:val="Heading 3 Char"/>
    <w:rPr>
      <w:rFonts w:eastAsia="Times New Roman"/>
      <w:b/>
      <w:bCs/>
      <w:sz w:val="28"/>
      <w:szCs w:val="22"/>
      <w:lang w:eastAsia="en-US"/>
    </w:rPr>
  </w:style>
  <w:style w:type="character" w:styleId="Heading4Char" w:customStyle="1">
    <w:name w:val="Heading 4 Char"/>
    <w:rPr>
      <w:rFonts w:eastAsia="Times New Roman"/>
      <w:b/>
      <w:bCs/>
      <w:iCs/>
      <w:sz w:val="24"/>
      <w:szCs w:val="22"/>
      <w:lang w:eastAsia="en-US"/>
    </w:rPr>
  </w:style>
  <w:style w:type="character" w:styleId="Heading5Char" w:customStyle="1">
    <w:name w:val="Heading 5 Char"/>
    <w:rPr>
      <w:rFonts w:eastAsia="Times New Roman"/>
      <w:i/>
      <w:sz w:val="24"/>
      <w:szCs w:val="22"/>
      <w:lang w:eastAsia="en-US"/>
    </w:rPr>
  </w:style>
  <w:style w:type="paragraph" w:styleId="Numberedthirdheading" w:customStyle="1">
    <w:name w:val="Numbered third heading"/>
    <w:autoRedefine/>
    <w:pPr>
      <w:suppressAutoHyphens/>
      <w:autoSpaceDN w:val="0"/>
      <w:spacing w:before="120" w:after="40"/>
      <w:outlineLvl w:val="3"/>
    </w:pPr>
    <w:rPr>
      <w:rFonts w:eastAsia="Arial"/>
      <w:b/>
      <w:color w:val="008631"/>
      <w:sz w:val="26"/>
      <w:szCs w:val="22"/>
      <w:lang w:eastAsia="en-US"/>
    </w:rPr>
  </w:style>
  <w:style w:type="paragraph" w:styleId="Pullquotegreen" w:customStyle="1">
    <w:name w:val="Pullquote green"/>
    <w:autoRedefine/>
    <w:pPr>
      <w:suppressAutoHyphens/>
      <w:autoSpaceDN w:val="0"/>
      <w:spacing w:before="240" w:after="360"/>
      <w:ind w:left="1701" w:right="1701"/>
    </w:pPr>
    <w:rPr>
      <w:rFonts w:ascii="Times New Roman" w:hAnsi="Times New Roman" w:eastAsia="Arial"/>
      <w:color w:val="008631"/>
      <w:sz w:val="32"/>
      <w:szCs w:val="22"/>
      <w:lang w:eastAsia="en-US"/>
    </w:rPr>
  </w:style>
  <w:style w:type="paragraph" w:styleId="Pullquotemidgreen" w:customStyle="1">
    <w:name w:val="Pullquote mid green"/>
    <w:autoRedefine/>
    <w:pPr>
      <w:suppressAutoHyphens/>
      <w:autoSpaceDN w:val="0"/>
      <w:spacing w:before="240" w:after="360"/>
      <w:ind w:left="1701" w:right="1701"/>
    </w:pPr>
    <w:rPr>
      <w:rFonts w:ascii="Times New Roman" w:hAnsi="Times New Roman" w:eastAsia="Arial"/>
      <w:color w:val="008631"/>
      <w:sz w:val="32"/>
      <w:szCs w:val="22"/>
      <w:lang w:eastAsia="en-US"/>
    </w:rPr>
  </w:style>
  <w:style w:type="paragraph" w:styleId="Reporttitledarkgreen" w:customStyle="1">
    <w:name w:val="Report title dark green"/>
    <w:pPr>
      <w:suppressAutoHyphens/>
      <w:autoSpaceDN w:val="0"/>
      <w:spacing w:after="280"/>
      <w:outlineLvl w:val="0"/>
    </w:pPr>
    <w:rPr>
      <w:rFonts w:eastAsia="Arial"/>
      <w:color w:val="008938"/>
      <w:sz w:val="56"/>
      <w:szCs w:val="22"/>
      <w:lang w:eastAsia="en-US"/>
    </w:rPr>
  </w:style>
  <w:style w:type="paragraph" w:styleId="Reporttitlemidgreen" w:customStyle="1">
    <w:name w:val="Report title mid green"/>
    <w:basedOn w:val="Mainheading"/>
    <w:next w:val="Heading1"/>
    <w:autoRedefine/>
    <w:pPr>
      <w:spacing w:before="360" w:after="520"/>
      <w:outlineLvl w:val="0"/>
    </w:pPr>
  </w:style>
  <w:style w:type="paragraph" w:styleId="Introductiontextgreen" w:customStyle="1">
    <w:name w:val="Introduction text green"/>
    <w:autoRedefine/>
    <w:pPr>
      <w:suppressAutoHyphens/>
      <w:autoSpaceDN w:val="0"/>
      <w:spacing w:after="120"/>
    </w:pPr>
    <w:rPr>
      <w:rFonts w:eastAsia="Times New Roman" w:cs="Arial"/>
      <w:color w:val="008631"/>
      <w:sz w:val="28"/>
      <w:szCs w:val="28"/>
    </w:rPr>
  </w:style>
  <w:style w:type="paragraph" w:styleId="Introductiontext" w:customStyle="1">
    <w:name w:val="Introduction text"/>
    <w:pPr>
      <w:suppressAutoHyphens/>
      <w:autoSpaceDN w:val="0"/>
      <w:spacing w:after="120"/>
    </w:pPr>
    <w:rPr>
      <w:rFonts w:eastAsia="Times New Roman" w:cs="Arial"/>
      <w:sz w:val="28"/>
      <w:szCs w:val="28"/>
    </w:rPr>
  </w:style>
  <w:style w:type="paragraph" w:styleId="Maintextblue" w:customStyle="1">
    <w:name w:val="Main text blue"/>
    <w:basedOn w:val="Normal"/>
    <w:rPr>
      <w:color w:val="455A21"/>
    </w:rPr>
  </w:style>
  <w:style w:type="paragraph" w:styleId="Maintextblack" w:customStyle="1">
    <w:name w:val="Main text black"/>
    <w:basedOn w:val="Normal"/>
  </w:style>
  <w:style w:type="paragraph" w:styleId="Numberedheading" w:customStyle="1">
    <w:name w:val="Numbered heading"/>
    <w:autoRedefine/>
    <w:pPr>
      <w:suppressAutoHyphens/>
      <w:autoSpaceDN w:val="0"/>
      <w:spacing w:before="120" w:after="240"/>
      <w:outlineLvl w:val="1"/>
    </w:pPr>
    <w:rPr>
      <w:rFonts w:eastAsia="Arial"/>
      <w:b/>
      <w:color w:val="008631"/>
      <w:sz w:val="48"/>
      <w:szCs w:val="22"/>
      <w:lang w:eastAsia="en-US"/>
    </w:rPr>
  </w:style>
  <w:style w:type="character" w:styleId="Boldtextgreen" w:customStyle="1">
    <w:name w:val="Bold text green"/>
    <w:rPr>
      <w:rFonts w:ascii="Arial" w:hAnsi="Arial"/>
      <w:b/>
      <w:color w:val="008631"/>
    </w:rPr>
  </w:style>
  <w:style w:type="paragraph" w:styleId="Numberedsecondheading" w:customStyle="1">
    <w:name w:val="Numbered second heading"/>
    <w:pPr>
      <w:numPr>
        <w:numId w:val="7"/>
      </w:numPr>
      <w:suppressAutoHyphens/>
      <w:autoSpaceDN w:val="0"/>
      <w:spacing w:before="240" w:after="40"/>
      <w:outlineLvl w:val="2"/>
    </w:pPr>
    <w:rPr>
      <w:rFonts w:eastAsia="Arial"/>
      <w:b/>
      <w:color w:val="008631"/>
      <w:sz w:val="32"/>
      <w:szCs w:val="22"/>
      <w:lang w:eastAsia="en-US"/>
    </w:rPr>
  </w:style>
  <w:style w:type="character" w:styleId="Italic" w:customStyle="1">
    <w:name w:val="Italic"/>
    <w:rPr>
      <w:i/>
    </w:rPr>
  </w:style>
  <w:style w:type="character" w:styleId="Italicgreen" w:customStyle="1">
    <w:name w:val="Italic green"/>
    <w:rPr>
      <w:i/>
      <w:color w:val="008631"/>
    </w:rPr>
  </w:style>
  <w:style w:type="paragraph" w:styleId="BodyText">
    <w:name w:val="Body Text"/>
    <w:basedOn w:val="Normal"/>
  </w:style>
  <w:style w:type="character" w:styleId="BodyTextChar" w:customStyle="1">
    <w:name w:val="Body Text Char"/>
    <w:rPr>
      <w:rFonts w:eastAsia="Arial"/>
      <w:sz w:val="24"/>
      <w:szCs w:val="22"/>
      <w:lang w:eastAsia="en-US"/>
    </w:rPr>
  </w:style>
  <w:style w:type="paragraph" w:styleId="Roundbullet" w:customStyle="1">
    <w:name w:val="Round bullet"/>
    <w:autoRedefine/>
    <w:pPr>
      <w:numPr>
        <w:numId w:val="1"/>
      </w:numPr>
      <w:suppressAutoHyphens/>
      <w:autoSpaceDN w:val="0"/>
      <w:spacing w:after="120"/>
    </w:pPr>
    <w:rPr>
      <w:rFonts w:eastAsia="Arial"/>
      <w:sz w:val="24"/>
      <w:szCs w:val="22"/>
      <w:lang w:eastAsia="en-US"/>
    </w:rPr>
  </w:style>
  <w:style w:type="paragraph" w:styleId="Roundbulletgreen" w:customStyle="1">
    <w:name w:val="Round bullet green"/>
    <w:autoRedefine/>
    <w:pPr>
      <w:numPr>
        <w:numId w:val="2"/>
      </w:numPr>
      <w:suppressAutoHyphens/>
      <w:autoSpaceDN w:val="0"/>
      <w:spacing w:after="80"/>
    </w:pPr>
    <w:rPr>
      <w:rFonts w:eastAsia="Arial"/>
      <w:color w:val="008631"/>
      <w:sz w:val="22"/>
      <w:szCs w:val="22"/>
      <w:lang w:eastAsia="en-US"/>
    </w:rPr>
  </w:style>
  <w:style w:type="paragraph" w:styleId="Numberedbullet" w:customStyle="1">
    <w:name w:val="Numbered bullet"/>
    <w:basedOn w:val="Maintextblack"/>
    <w:pPr>
      <w:numPr>
        <w:numId w:val="3"/>
      </w:numPr>
      <w:spacing w:after="80"/>
    </w:pPr>
  </w:style>
  <w:style w:type="character" w:styleId="Subscript" w:customStyle="1">
    <w:name w:val="Subscript"/>
    <w:rPr>
      <w:position w:val="0"/>
      <w:vertAlign w:val="subscript"/>
    </w:rPr>
  </w:style>
  <w:style w:type="character" w:styleId="Superscript" w:customStyle="1">
    <w:name w:val="Superscript"/>
    <w:rPr>
      <w:position w:val="0"/>
      <w:vertAlign w:val="superscript"/>
    </w:rPr>
  </w:style>
  <w:style w:type="paragraph" w:styleId="Numberedbulletgreen" w:customStyle="1">
    <w:name w:val="Numbered bullet green"/>
    <w:basedOn w:val="Maintextblue"/>
    <w:autoRedefine/>
    <w:pPr>
      <w:numPr>
        <w:numId w:val="4"/>
      </w:numPr>
      <w:spacing w:after="80"/>
    </w:pPr>
    <w:rPr>
      <w:color w:val="008631"/>
    </w:rPr>
  </w:style>
  <w:style w:type="paragraph" w:styleId="Dashedbullet" w:customStyle="1">
    <w:name w:val="Dashed bullet"/>
    <w:basedOn w:val="Maintextblack"/>
    <w:pPr>
      <w:numPr>
        <w:numId w:val="5"/>
      </w:numPr>
      <w:spacing w:after="80"/>
    </w:pPr>
  </w:style>
  <w:style w:type="paragraph" w:styleId="Dashedbulletgreen" w:customStyle="1">
    <w:name w:val="Dashed bullet green"/>
    <w:basedOn w:val="Maintextblue"/>
    <w:autoRedefine/>
    <w:pPr>
      <w:numPr>
        <w:numId w:val="6"/>
      </w:numPr>
      <w:spacing w:after="80"/>
    </w:pPr>
    <w:rPr>
      <w:color w:val="008631"/>
    </w:rPr>
  </w:style>
  <w:style w:type="paragraph" w:styleId="TOC1">
    <w:name w:val="toc 1"/>
    <w:basedOn w:val="Normal"/>
    <w:next w:val="Normal"/>
    <w:autoRedefine/>
    <w:pPr>
      <w:tabs>
        <w:tab w:val="right" w:leader="dot" w:pos="9621"/>
      </w:tabs>
      <w:spacing w:after="100"/>
    </w:pPr>
  </w:style>
  <w:style w:type="paragraph" w:styleId="TOC9">
    <w:name w:val="toc 9"/>
    <w:basedOn w:val="Normal"/>
    <w:next w:val="Normal"/>
    <w:autoRedefine/>
    <w:pPr>
      <w:spacing w:after="100"/>
      <w:ind w:left="1760"/>
    </w:pPr>
  </w:style>
  <w:style w:type="paragraph" w:styleId="TOC3">
    <w:name w:val="toc 3"/>
    <w:basedOn w:val="Normal"/>
    <w:next w:val="Normal"/>
    <w:autoRedefine/>
    <w:pPr>
      <w:spacing w:after="100"/>
      <w:ind w:left="440"/>
    </w:pPr>
    <w:rPr>
      <w:sz w:val="18"/>
    </w:rPr>
  </w:style>
  <w:style w:type="paragraph" w:styleId="TOC4">
    <w:name w:val="toc 4"/>
    <w:basedOn w:val="Normal"/>
    <w:next w:val="Normal"/>
    <w:autoRedefine/>
    <w:pPr>
      <w:spacing w:after="100"/>
      <w:ind w:left="660"/>
    </w:pPr>
  </w:style>
  <w:style w:type="paragraph" w:styleId="TOC2">
    <w:name w:val="toc 2"/>
    <w:basedOn w:val="Normal"/>
    <w:next w:val="Normal"/>
    <w:autoRedefine/>
    <w:pPr>
      <w:spacing w:after="100"/>
      <w:ind w:left="220"/>
    </w:pPr>
  </w:style>
  <w:style w:type="paragraph" w:styleId="Figureorimagetitle" w:customStyle="1">
    <w:name w:val="Figure or image title"/>
    <w:pPr>
      <w:suppressAutoHyphens/>
      <w:autoSpaceDN w:val="0"/>
      <w:spacing w:before="120" w:after="120"/>
    </w:pPr>
    <w:rPr>
      <w:rFonts w:eastAsia="Arial"/>
      <w:b/>
      <w:sz w:val="22"/>
      <w:szCs w:val="22"/>
      <w:lang w:eastAsia="en-US"/>
    </w:rPr>
  </w:style>
  <w:style w:type="paragraph" w:styleId="TOCHeading">
    <w:name w:val="TOC Heading"/>
    <w:basedOn w:val="Heading1"/>
    <w:next w:val="Normal"/>
    <w:pPr>
      <w:spacing w:before="240" w:after="0" w:line="240" w:lineRule="auto"/>
    </w:pPr>
    <w:rPr>
      <w:rFonts w:ascii="Calibri Light" w:hAnsi="Calibri Light"/>
      <w:b w:val="0"/>
      <w:bCs w:val="0"/>
      <w:color w:val="2F5496"/>
      <w:sz w:val="32"/>
      <w:szCs w:val="32"/>
      <w:lang w:val="en-US"/>
    </w:rPr>
  </w:style>
  <w:style w:type="paragraph" w:styleId="Decimalaligned" w:customStyle="1">
    <w:name w:val="Decimal aligned"/>
    <w:basedOn w:val="Normal"/>
    <w:pPr>
      <w:tabs>
        <w:tab w:val="decimal" w:pos="360"/>
      </w:tabs>
      <w:spacing w:after="200"/>
    </w:pPr>
    <w:rPr>
      <w:rFonts w:ascii="Calibri" w:hAnsi="Calibri" w:eastAsia="Times New Roman"/>
      <w:lang w:val="en-US"/>
    </w:rPr>
  </w:style>
  <w:style w:type="paragraph" w:styleId="FootnoteText">
    <w:name w:val="footnote text"/>
    <w:basedOn w:val="Normal"/>
    <w:pPr>
      <w:spacing w:after="0"/>
    </w:pPr>
    <w:rPr>
      <w:rFonts w:ascii="Calibri" w:hAnsi="Calibri" w:eastAsia="Times New Roman"/>
      <w:sz w:val="20"/>
      <w:szCs w:val="20"/>
      <w:lang w:val="en-US"/>
    </w:rPr>
  </w:style>
  <w:style w:type="character" w:styleId="FootnoteTextChar" w:customStyle="1">
    <w:name w:val="Footnote Text Char"/>
    <w:rPr>
      <w:rFonts w:ascii="Calibri" w:hAnsi="Calibri" w:eastAsia="Times New Roman" w:cs="Times New Roman"/>
      <w:lang w:val="en-US" w:eastAsia="en-US"/>
    </w:rPr>
  </w:style>
  <w:style w:type="character" w:styleId="Boldtextblack" w:customStyle="1">
    <w:name w:val="Bold text black"/>
    <w:rPr>
      <w:b/>
    </w:rPr>
  </w:style>
  <w:style w:type="character" w:styleId="PlaceholderText">
    <w:name w:val="Placeholder Text"/>
    <w:rPr>
      <w:color w:val="808080"/>
    </w:rPr>
  </w:style>
  <w:style w:type="paragraph" w:styleId="Roundbulletblack" w:customStyle="1">
    <w:name w:val="Round bullet black"/>
    <w:pPr>
      <w:suppressAutoHyphens/>
      <w:autoSpaceDN w:val="0"/>
      <w:spacing w:after="80"/>
      <w:ind w:left="340" w:hanging="340"/>
    </w:pPr>
    <w:rPr>
      <w:rFonts w:eastAsia="Arial"/>
      <w:sz w:val="22"/>
      <w:szCs w:val="22"/>
      <w:lang w:eastAsia="en-US"/>
    </w:rPr>
  </w:style>
  <w:style w:type="paragraph" w:styleId="Title">
    <w:name w:val="Title"/>
    <w:basedOn w:val="Normal"/>
    <w:next w:val="Normal"/>
    <w:uiPriority w:val="10"/>
    <w:qFormat/>
    <w:pPr>
      <w:spacing w:after="0"/>
      <w:contextualSpacing/>
    </w:pPr>
    <w:rPr>
      <w:rFonts w:ascii="Calibri Light" w:hAnsi="Calibri Light" w:eastAsia="Times New Roman"/>
      <w:spacing w:val="-10"/>
      <w:kern w:val="3"/>
      <w:sz w:val="56"/>
      <w:szCs w:val="56"/>
    </w:rPr>
  </w:style>
  <w:style w:type="character" w:styleId="TitleChar" w:customStyle="1">
    <w:name w:val="Title Char"/>
    <w:rPr>
      <w:rFonts w:ascii="Calibri Light" w:hAnsi="Calibri Light" w:eastAsia="Times New Roman" w:cs="Times New Roman"/>
      <w:spacing w:val="-10"/>
      <w:kern w:val="3"/>
      <w:sz w:val="56"/>
      <w:szCs w:val="56"/>
      <w:lang w:eastAsia="en-US"/>
    </w:rPr>
  </w:style>
  <w:style w:type="character" w:styleId="Strong">
    <w:name w:val="Strong"/>
    <w:rPr>
      <w:b/>
      <w:bCs/>
    </w:rPr>
  </w:style>
  <w:style w:type="character" w:styleId="Normalbold" w:customStyle="1">
    <w:name w:val="Normal bold"/>
    <w:rPr>
      <w:rFonts w:ascii="Calibri" w:hAnsi="Calibri" w:cs="Calibri"/>
      <w:b/>
      <w:color w:val="000000"/>
      <w:sz w:val="24"/>
      <w:szCs w:val="22"/>
    </w:rPr>
  </w:style>
  <w:style w:type="character" w:styleId="IntenseEmphasis">
    <w:name w:val="Intense Emphasis"/>
    <w:rPr>
      <w:i/>
      <w:iCs/>
      <w:color w:val="008631"/>
    </w:rPr>
  </w:style>
  <w:style w:type="paragraph" w:styleId="IntenseQuote">
    <w:name w:val="Intense Quote"/>
    <w:basedOn w:val="Normal"/>
    <w:next w:val="Normal"/>
    <w:pPr>
      <w:pBdr>
        <w:top w:val="single" w:color="4472C4" w:sz="4" w:space="10"/>
        <w:bottom w:val="single" w:color="4472C4" w:sz="4" w:space="10"/>
      </w:pBdr>
      <w:spacing w:before="360" w:after="360"/>
      <w:ind w:left="864" w:right="864"/>
      <w:jc w:val="center"/>
    </w:pPr>
    <w:rPr>
      <w:i/>
      <w:iCs/>
      <w:color w:val="008631"/>
    </w:rPr>
  </w:style>
  <w:style w:type="character" w:styleId="IntenseQuoteChar" w:customStyle="1">
    <w:name w:val="Intense Quote Char"/>
    <w:rPr>
      <w:rFonts w:eastAsia="Arial"/>
      <w:i/>
      <w:iCs/>
      <w:color w:val="008631"/>
      <w:sz w:val="24"/>
      <w:szCs w:val="22"/>
      <w:lang w:eastAsia="en-US"/>
    </w:rPr>
  </w:style>
  <w:style w:type="character" w:styleId="IntenseReference">
    <w:name w:val="Intense Reference"/>
    <w:rPr>
      <w:b/>
      <w:bCs/>
      <w:smallCaps/>
      <w:color w:val="008631"/>
      <w:spacing w:val="5"/>
    </w:rPr>
  </w:style>
  <w:style w:type="character" w:styleId="c-timestamplabel" w:customStyle="1">
    <w:name w:val="c-timestamp__label"/>
    <w:basedOn w:val="DefaultParagraphFont"/>
  </w:style>
  <w:style w:type="paragraph" w:styleId="Caption">
    <w:name w:val="caption"/>
    <w:basedOn w:val="Normal"/>
    <w:next w:val="Normal"/>
    <w:pPr>
      <w:spacing w:before="360" w:after="0"/>
    </w:pPr>
    <w:rPr>
      <w:b/>
      <w:iCs/>
      <w:sz w:val="22"/>
      <w:szCs w:val="18"/>
    </w:rPr>
  </w:style>
  <w:style w:type="paragraph" w:styleId="Contents" w:customStyle="1">
    <w:name w:val="Contents"/>
    <w:basedOn w:val="Normal"/>
    <w:next w:val="Normal"/>
    <w:rPr>
      <w:b/>
      <w:color w:val="008938"/>
      <w:sz w:val="28"/>
      <w:lang w:eastAsia="en-GB"/>
    </w:rPr>
  </w:style>
  <w:style w:type="paragraph" w:styleId="ListParagraph">
    <w:name w:val="List Paragraph"/>
    <w:basedOn w:val="Normal"/>
    <w:pPr>
      <w:ind w:left="720"/>
      <w:contextualSpacing/>
    </w:pPr>
  </w:style>
  <w:style w:type="paragraph" w:styleId="Dateandversion" w:customStyle="1">
    <w:name w:val="Date and version"/>
    <w:basedOn w:val="Normal"/>
    <w:rPr>
      <w:sz w:val="28"/>
    </w:rPr>
  </w:style>
  <w:style w:type="character" w:styleId="UnresolvedMention1" w:customStyle="1">
    <w:name w:val="Unresolved Mention1"/>
    <w:rPr>
      <w:color w:val="605E5C"/>
      <w:shd w:val="clear" w:color="auto" w:fill="E1DFDD"/>
    </w:rPr>
  </w:style>
  <w:style w:type="paragraph" w:styleId="NormalWeb">
    <w:name w:val="Normal (Web)"/>
    <w:basedOn w:val="Normal"/>
    <w:pPr>
      <w:spacing w:before="0" w:after="360" w:line="240" w:lineRule="auto"/>
    </w:pPr>
    <w:rPr>
      <w:rFonts w:ascii="Times New Roman" w:hAnsi="Times New Roman" w:eastAsia="Times New Roman"/>
      <w:szCs w:val="24"/>
      <w:lang w:eastAsia="en-GB"/>
    </w:rPr>
  </w:style>
  <w:style w:type="paragraph" w:styleId="Box23rd" w:customStyle="1">
    <w:name w:val="Box 2/3rd"/>
    <w:basedOn w:val="Normal"/>
    <w:pPr>
      <w:pBdr>
        <w:top w:val="single" w:color="000000" w:sz="2" w:space="6"/>
        <w:left w:val="single" w:color="000000" w:sz="2" w:space="6"/>
        <w:bottom w:val="single" w:color="000000" w:sz="2" w:space="6"/>
        <w:right w:val="single" w:color="000000" w:sz="2" w:space="6"/>
      </w:pBdr>
      <w:tabs>
        <w:tab w:val="left" w:pos="1701"/>
      </w:tabs>
      <w:spacing w:before="113" w:after="283" w:line="300" w:lineRule="exact"/>
      <w:ind w:left="113" w:right="3402"/>
      <w:textAlignment w:val="baseline"/>
    </w:pPr>
    <w:rPr>
      <w:rFonts w:eastAsia="Arial Unicode MS" w:cs="Arial Unicode MS"/>
      <w:szCs w:val="24"/>
      <w:lang w:eastAsia="en-GB"/>
    </w:rPr>
  </w:style>
  <w:style w:type="numbering" w:styleId="LFO11" w:customStyle="1">
    <w:name w:val="LFO11"/>
    <w:basedOn w:val="NoList"/>
    <w:pPr>
      <w:numPr>
        <w:numId w:val="1"/>
      </w:numPr>
    </w:pPr>
  </w:style>
  <w:style w:type="numbering" w:styleId="LFO12" w:customStyle="1">
    <w:name w:val="LFO12"/>
    <w:basedOn w:val="NoList"/>
    <w:pPr>
      <w:numPr>
        <w:numId w:val="2"/>
      </w:numPr>
    </w:pPr>
  </w:style>
  <w:style w:type="numbering" w:styleId="LFO13" w:customStyle="1">
    <w:name w:val="LFO13"/>
    <w:basedOn w:val="NoList"/>
    <w:pPr>
      <w:numPr>
        <w:numId w:val="3"/>
      </w:numPr>
    </w:pPr>
  </w:style>
  <w:style w:type="numbering" w:styleId="LFO14" w:customStyle="1">
    <w:name w:val="LFO14"/>
    <w:basedOn w:val="NoList"/>
    <w:pPr>
      <w:numPr>
        <w:numId w:val="4"/>
      </w:numPr>
    </w:pPr>
  </w:style>
  <w:style w:type="numbering" w:styleId="LFO15" w:customStyle="1">
    <w:name w:val="LFO15"/>
    <w:basedOn w:val="NoList"/>
    <w:pPr>
      <w:numPr>
        <w:numId w:val="5"/>
      </w:numPr>
    </w:pPr>
  </w:style>
  <w:style w:type="numbering" w:styleId="LFO16" w:customStyle="1">
    <w:name w:val="LFO16"/>
    <w:basedOn w:val="NoList"/>
    <w:pPr>
      <w:numPr>
        <w:numId w:val="6"/>
      </w:numPr>
    </w:pPr>
  </w:style>
  <w:style w:type="numbering" w:styleId="LFO17" w:customStyle="1">
    <w:name w:val="LFO17"/>
    <w:basedOn w:val="NoLi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rcvs.org.uk/lifelong-learning/students/veterinary-students/extra-mural-studies-ems/"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mailto:EMS@apha.gov.uk"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www.lava.uk.net/viewtopic.php?t=77"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yperlink" Target="https://tfl.gov.uk/modes/driving/check-your-vehicle/" TargetMode="External" Id="rId15" /><Relationship Type="http://schemas.openxmlformats.org/officeDocument/2006/relationships/footer" Target="footer3.xml" Id="rId23"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rcvs.org.uk/document-library/day-one-competences-statement/" TargetMode="External" Id="rId14" /><Relationship Type="http://schemas.openxmlformats.org/officeDocument/2006/relationships/header" Target="header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EMS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APHA</TermName>
          <TermId xmlns="http://schemas.microsoft.com/office/infopath/2007/PartnerControls">c4c48635-cc8c-496b-abb6-4a15e2e963ca</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APHA</TermName>
          <TermId xmlns="http://schemas.microsoft.com/office/infopath/2007/PartnerControls">8cfe9d61-c27f-47b7-a138-543088555a27</TermId>
        </TermInfo>
      </Terms>
    </fe59e9859d6a491389c5b03567f5dda5>
    <Team xmlns="662745e8-e224-48e8-a2e3-254862b8c2f5">Finance and Business Support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27D1F5AF9AFC848BE08FF4FF7EF4FFD" ma:contentTypeVersion="17" ma:contentTypeDescription="Create a new document." ma:contentTypeScope="" ma:versionID="efa0643d2c9ff7a1b488c8ad11e88450">
  <xsd:schema xmlns:xsd="http://www.w3.org/2001/XMLSchema" xmlns:xs="http://www.w3.org/2001/XMLSchema" xmlns:p="http://schemas.microsoft.com/office/2006/metadata/properties" xmlns:ns2="662745e8-e224-48e8-a2e3-254862b8c2f5" xmlns:ns3="cd7ad85b-6901-45ef-854f-f5c70dd748fb" xmlns:ns4="82cd4b0c-8326-4f12-b0f2-5a6010da14d2" targetNamespace="http://schemas.microsoft.com/office/2006/metadata/properties" ma:root="true" ma:fieldsID="54a3e1ce829655584d930c98a88c8966" ns2:_="" ns3:_="" ns4:_="">
    <xsd:import namespace="662745e8-e224-48e8-a2e3-254862b8c2f5"/>
    <xsd:import namespace="cd7ad85b-6901-45ef-854f-f5c70dd748fb"/>
    <xsd:import namespace="82cd4b0c-8326-4f12-b0f2-5a6010da14d2"/>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5272148-d0fe-4e0d-8842-7190fc09398b}" ma:internalName="TaxCatchAll" ma:showField="CatchAllData" ma:web="82cd4b0c-8326-4f12-b0f2-5a6010da14d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5272148-d0fe-4e0d-8842-7190fc09398b}" ma:internalName="TaxCatchAllLabel" ma:readOnly="true" ma:showField="CatchAllDataLabel" ma:web="82cd4b0c-8326-4f12-b0f2-5a6010da14d2">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Finance and Business Support" ma:internalName="Team">
      <xsd:simpleType>
        <xsd:restriction base="dms:Text"/>
      </xsd:simpleType>
    </xsd:element>
    <xsd:element name="Topic" ma:index="20" nillable="true" ma:displayName="Topic" ma:default="EMS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APHA|c4c48635-cc8c-496b-abb6-4a15e2e963ca"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APHA|8cfe9d61-c27f-47b7-a138-543088555a27"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7ad85b-6901-45ef-854f-f5c70dd748f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d4b0c-8326-4f12-b0f2-5a6010da14d2"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ECC95-AF61-470A-AA09-A0B125E01324}">
  <ds:schemaRefs>
    <ds:schemaRef ds:uri="http://www.w3.org/XML/1998/namespace"/>
    <ds:schemaRef ds:uri="http://schemas.microsoft.com/office/2006/metadata/properties"/>
    <ds:schemaRef ds:uri="http://schemas.openxmlformats.org/package/2006/metadata/core-properties"/>
    <ds:schemaRef ds:uri="http://purl.org/dc/terms/"/>
    <ds:schemaRef ds:uri="http://purl.org/dc/dcmitype/"/>
    <ds:schemaRef ds:uri="662745e8-e224-48e8-a2e3-254862b8c2f5"/>
    <ds:schemaRef ds:uri="http://purl.org/dc/elements/1.1/"/>
    <ds:schemaRef ds:uri="http://schemas.microsoft.com/office/2006/documentManagement/types"/>
    <ds:schemaRef ds:uri="http://schemas.microsoft.com/office/infopath/2007/PartnerControls"/>
    <ds:schemaRef ds:uri="82cd4b0c-8326-4f12-b0f2-5a6010da14d2"/>
    <ds:schemaRef ds:uri="cd7ad85b-6901-45ef-854f-f5c70dd748fb"/>
  </ds:schemaRefs>
</ds:datastoreItem>
</file>

<file path=customXml/itemProps2.xml><?xml version="1.0" encoding="utf-8"?>
<ds:datastoreItem xmlns:ds="http://schemas.openxmlformats.org/officeDocument/2006/customXml" ds:itemID="{98303AAE-02ED-4C5F-91F1-F1FF43027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d7ad85b-6901-45ef-854f-f5c70dd748fb"/>
    <ds:schemaRef ds:uri="82cd4b0c-8326-4f12-b0f2-5a6010da1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7B40DD-0A80-4795-A64B-53919613E934}">
  <ds:schemaRefs>
    <ds:schemaRef ds:uri="http://schemas.openxmlformats.org/officeDocument/2006/bibliography"/>
  </ds:schemaRefs>
</ds:datastoreItem>
</file>

<file path=customXml/itemProps4.xml><?xml version="1.0" encoding="utf-8"?>
<ds:datastoreItem xmlns:ds="http://schemas.openxmlformats.org/officeDocument/2006/customXml" ds:itemID="{49F00C53-BADE-4E2B-94E1-B064821B4156}">
  <ds:schemaRefs>
    <ds:schemaRef ds:uri="Microsoft.SharePoint.Taxonomy.ContentTypeSync"/>
  </ds:schemaRefs>
</ds:datastoreItem>
</file>

<file path=customXml/itemProps5.xml><?xml version="1.0" encoding="utf-8"?>
<ds:datastoreItem xmlns:ds="http://schemas.openxmlformats.org/officeDocument/2006/customXml" ds:itemID="{563BC005-7E59-42D8-BFA9-0AB5B6AC688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Lawton, Carol (APHA)</dc:creator>
  <cp:keywords/>
  <dc:description/>
  <cp:lastModifiedBy>Lawton, Carol</cp:lastModifiedBy>
  <cp:revision>14</cp:revision>
  <cp:lastPrinted>2016-06-16T12:28:00Z</cp:lastPrinted>
  <dcterms:created xsi:type="dcterms:W3CDTF">2024-07-23T13:41:00Z</dcterms:created>
  <dcterms:modified xsi:type="dcterms:W3CDTF">2024-10-31T09:36:17Z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0x010100A5BF1C78D9F64B679A5EBDE1C6598EBC0100C27D1F5AF9AFC848BE08FF4FF7EF4FFD</vt:lpwstr>
  </property>
  <property fmtid="{D5CDD505-2E9C-101B-9397-08002B2CF9AE}" pid="4" name="HOGovernmentSecurityClassification">
    <vt:lpwstr>6;#Official|14c80daa-741b-422c-9722-f71693c9ede4</vt:lpwstr>
  </property>
  <property fmtid="{D5CDD505-2E9C-101B-9397-08002B2CF9AE}" pid="5" name="InformationType">
    <vt:lpwstr/>
  </property>
  <property fmtid="{D5CDD505-2E9C-101B-9397-08002B2CF9AE}" pid="6" name="HOSiteType">
    <vt:lpwstr>10;#Team|ff0485df-0575-416f-802f-e999165821b7</vt:lpwstr>
  </property>
  <property fmtid="{D5CDD505-2E9C-101B-9397-08002B2CF9AE}" pid="7" name="Distribution">
    <vt:lpwstr>9;#Internal APHA|c4c48635-cc8c-496b-abb6-4a15e2e963ca</vt:lpwstr>
  </property>
  <property fmtid="{D5CDD505-2E9C-101B-9397-08002B2CF9AE}" pid="8" name="OrganisationalUnit">
    <vt:lpwstr>8;#APHA|8cfe9d61-c27f-47b7-a138-543088555a27</vt:lpwstr>
  </property>
  <property fmtid="{D5CDD505-2E9C-101B-9397-08002B2CF9AE}" pid="9" name="HOCopyrightLevel">
    <vt:lpwstr>7;#Crown|69589897-2828-4761-976e-717fd8e631c9</vt:lpwstr>
  </property>
</Properties>
</file>